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4E4135D1" w:rsidR="00F21D47" w:rsidRPr="00325FE0" w:rsidRDefault="00326316" w:rsidP="00915462">
      <w:pPr>
        <w:spacing w:after="0"/>
        <w:jc w:val="center"/>
        <w:rPr>
          <w:rFonts w:ascii="Arial" w:hAnsi="Arial" w:cs="Arial"/>
        </w:rPr>
      </w:pPr>
      <w:r w:rsidRPr="00325FE0">
        <w:rPr>
          <w:rFonts w:ascii="Arial" w:hAnsi="Arial" w:cs="Arial"/>
        </w:rPr>
        <w:t>HRP-</w:t>
      </w:r>
      <w:r w:rsidR="00745E39" w:rsidRPr="00325FE0">
        <w:rPr>
          <w:rFonts w:ascii="Arial" w:hAnsi="Arial" w:cs="Arial"/>
        </w:rPr>
        <w:t>021</w:t>
      </w:r>
      <w:r w:rsidRPr="00325FE0">
        <w:rPr>
          <w:rFonts w:ascii="Arial" w:hAnsi="Arial" w:cs="Arial"/>
        </w:rPr>
        <w:t xml:space="preserve"> |</w:t>
      </w:r>
      <w:r w:rsidR="00745E39" w:rsidRPr="00325FE0">
        <w:rPr>
          <w:rFonts w:ascii="Arial" w:hAnsi="Arial" w:cs="Arial"/>
        </w:rPr>
        <w:t xml:space="preserve"> </w:t>
      </w:r>
      <w:r w:rsidR="00111525">
        <w:rPr>
          <w:rFonts w:ascii="Arial" w:hAnsi="Arial" w:cs="Arial"/>
        </w:rPr>
        <w:t>12</w:t>
      </w:r>
      <w:r w:rsidR="001B1C1C">
        <w:rPr>
          <w:rFonts w:ascii="Arial" w:hAnsi="Arial" w:cs="Arial"/>
        </w:rPr>
        <w:t>/1</w:t>
      </w:r>
      <w:r w:rsidR="00111525">
        <w:rPr>
          <w:rFonts w:ascii="Arial" w:hAnsi="Arial" w:cs="Arial"/>
        </w:rPr>
        <w:t>5</w:t>
      </w:r>
      <w:r>
        <w:rPr>
          <w:rFonts w:ascii="Arial" w:hAnsi="Arial" w:cs="Arial"/>
        </w:rPr>
        <w:t>/2025</w:t>
      </w:r>
      <w:r w:rsidR="00745E39" w:rsidRPr="00325FE0">
        <w:rPr>
          <w:rFonts w:ascii="Arial" w:hAnsi="Arial" w:cs="Arial"/>
        </w:rPr>
        <w:t xml:space="preserve"> </w:t>
      </w:r>
      <w:r w:rsidR="00915462" w:rsidRPr="00325FE0">
        <w:rPr>
          <w:rFonts w:ascii="Arial" w:hAnsi="Arial" w:cs="Arial"/>
        </w:rPr>
        <w:t xml:space="preserve">| </w:t>
      </w:r>
      <w:r w:rsidR="0009229D">
        <w:rPr>
          <w:rFonts w:ascii="Arial" w:hAnsi="Arial" w:cs="Arial"/>
        </w:rPr>
        <w:t>Owne</w:t>
      </w:r>
      <w:r w:rsidR="00541529">
        <w:rPr>
          <w:rFonts w:ascii="Arial" w:hAnsi="Arial" w:cs="Arial"/>
        </w:rPr>
        <w:t xml:space="preserve">r: </w:t>
      </w:r>
      <w:r w:rsidR="001B1C1C">
        <w:rPr>
          <w:rFonts w:ascii="Arial" w:hAnsi="Arial" w:cs="Arial"/>
        </w:rPr>
        <w:t>WVU OHRP Director</w:t>
      </w:r>
      <w:r w:rsidR="00541529">
        <w:rPr>
          <w:rFonts w:ascii="Arial" w:hAnsi="Arial" w:cs="Arial"/>
        </w:rPr>
        <w:t xml:space="preserve"> | Approver</w:t>
      </w:r>
      <w:r w:rsidR="001B1C1C">
        <w:rPr>
          <w:rFonts w:ascii="Arial" w:hAnsi="Arial" w:cs="Arial"/>
        </w:rPr>
        <w:t>: WVU Vice President of Research</w:t>
      </w:r>
    </w:p>
    <w:p w14:paraId="30BBEED7" w14:textId="77777777" w:rsidR="00326316" w:rsidRPr="00325FE0" w:rsidRDefault="00326316" w:rsidP="00433C87">
      <w:pPr>
        <w:spacing w:after="0"/>
        <w:rPr>
          <w:rFonts w:ascii="Arial" w:hAnsi="Arial" w:cs="Arial"/>
        </w:rPr>
      </w:pPr>
    </w:p>
    <w:p w14:paraId="3344C008" w14:textId="434E79C7" w:rsidR="00893D51" w:rsidRPr="00325FE0" w:rsidRDefault="00326316" w:rsidP="00326316">
      <w:pPr>
        <w:pStyle w:val="DocumentTitle-HCG"/>
        <w:rPr>
          <w:szCs w:val="32"/>
        </w:rPr>
      </w:pPr>
      <w:r w:rsidRPr="00325FE0">
        <w:rPr>
          <w:szCs w:val="32"/>
        </w:rPr>
        <w:t>SOP</w:t>
      </w:r>
      <w:r w:rsidR="00097C68" w:rsidRPr="00325FE0">
        <w:rPr>
          <w:szCs w:val="32"/>
        </w:rPr>
        <w:t>:</w:t>
      </w:r>
      <w:r w:rsidRPr="00325FE0">
        <w:rPr>
          <w:szCs w:val="32"/>
        </w:rPr>
        <w:t xml:space="preserve"> </w:t>
      </w:r>
      <w:r w:rsidR="005B4F46" w:rsidRPr="00325FE0">
        <w:rPr>
          <w:szCs w:val="32"/>
        </w:rPr>
        <w:t>Pre-Review</w:t>
      </w:r>
      <w:r w:rsidR="00C97E43" w:rsidRPr="00325FE0">
        <w:rPr>
          <w:sz w:val="22"/>
          <w:szCs w:val="22"/>
        </w:rPr>
        <w:t xml:space="preserve"> </w:t>
      </w:r>
    </w:p>
    <w:p w14:paraId="55F8BD4C" w14:textId="77777777" w:rsidR="00326316" w:rsidRPr="00325FE0" w:rsidRDefault="00326316" w:rsidP="00326316">
      <w:pPr>
        <w:pStyle w:val="DocumentTitle-HCG"/>
      </w:pPr>
    </w:p>
    <w:p w14:paraId="5EF988B5" w14:textId="77777777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PURPOSE</w:t>
      </w:r>
    </w:p>
    <w:p w14:paraId="6DCD94F8" w14:textId="546DE5F2" w:rsidR="000A73B7" w:rsidRDefault="000A73B7" w:rsidP="00AD08AE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procedure establishes the process to pre-review a request for approval (approval of new research, approval to rely on an external IRB, humanitarian use device (HUD), continuing review of research, or modification to previously approved research) or a determination whether an activity is exempt </w:t>
      </w:r>
      <w:r w:rsidRPr="00325FE0">
        <w:rPr>
          <w:rFonts w:cs="Arial"/>
          <w:sz w:val="22"/>
          <w:szCs w:val="22"/>
          <w:u w:val="double"/>
        </w:rPr>
        <w:t>Human Research</w:t>
      </w:r>
      <w:r>
        <w:rPr>
          <w:rFonts w:cs="Arial"/>
          <w:sz w:val="22"/>
          <w:szCs w:val="22"/>
          <w:u w:val="double"/>
        </w:rPr>
        <w:t xml:space="preserve"> </w:t>
      </w:r>
      <w:r w:rsidRPr="00325FE0">
        <w:rPr>
          <w:rFonts w:cs="Arial"/>
          <w:sz w:val="22"/>
          <w:szCs w:val="22"/>
        </w:rPr>
        <w:t xml:space="preserve">or is not </w:t>
      </w:r>
      <w:r w:rsidRPr="00325FE0">
        <w:rPr>
          <w:rFonts w:cs="Arial"/>
          <w:sz w:val="22"/>
          <w:szCs w:val="22"/>
          <w:u w:val="double"/>
        </w:rPr>
        <w:t>Human Research</w:t>
      </w:r>
      <w:r w:rsidRPr="00325FE0">
        <w:rPr>
          <w:rFonts w:cs="Arial"/>
          <w:sz w:val="22"/>
          <w:szCs w:val="22"/>
        </w:rPr>
        <w:t>.</w:t>
      </w:r>
    </w:p>
    <w:p w14:paraId="329C3301" w14:textId="770AA0F3" w:rsidR="00745E39" w:rsidRPr="00325FE0" w:rsidRDefault="00745E39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The process begins when the IRB receives a request for local IRB approval, including requests from other institutions when this institution is the IRB of record, e.g., for a </w:t>
      </w:r>
      <w:r w:rsidRPr="00325FE0">
        <w:rPr>
          <w:rFonts w:cs="Arial"/>
          <w:sz w:val="22"/>
          <w:szCs w:val="22"/>
          <w:u w:val="double"/>
        </w:rPr>
        <w:t>Collaborative Study</w:t>
      </w:r>
      <w:r w:rsidRPr="00325FE0">
        <w:rPr>
          <w:rFonts w:cs="Arial"/>
          <w:sz w:val="22"/>
          <w:szCs w:val="22"/>
        </w:rPr>
        <w:t xml:space="preserve"> or </w:t>
      </w:r>
      <w:r w:rsidRPr="00325FE0">
        <w:rPr>
          <w:rFonts w:cs="Arial"/>
          <w:sz w:val="22"/>
          <w:szCs w:val="22"/>
          <w:u w:val="double"/>
        </w:rPr>
        <w:t>Multi-Site Study</w:t>
      </w:r>
      <w:r w:rsidR="00473959" w:rsidRPr="00FD39C3">
        <w:rPr>
          <w:rFonts w:cs="Arial"/>
          <w:sz w:val="22"/>
          <w:szCs w:val="22"/>
        </w:rPr>
        <w:t>, or a request to rely on an external IRB</w:t>
      </w:r>
      <w:r w:rsidRPr="00FD39C3">
        <w:rPr>
          <w:rFonts w:cs="Arial"/>
          <w:sz w:val="22"/>
          <w:szCs w:val="22"/>
        </w:rPr>
        <w:t>.</w:t>
      </w:r>
    </w:p>
    <w:p w14:paraId="6BA2EC2D" w14:textId="5C802AAC" w:rsidR="0034262A" w:rsidRPr="00325FE0" w:rsidRDefault="00745E39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The process ends when the information has been placed on the agenda for an IRB meeting or will be handled by </w:t>
      </w:r>
      <w:r w:rsidRPr="00325FE0">
        <w:rPr>
          <w:rFonts w:cs="Arial"/>
          <w:sz w:val="22"/>
          <w:szCs w:val="22"/>
          <w:u w:val="double"/>
        </w:rPr>
        <w:t>Non-Committee Review</w:t>
      </w:r>
      <w:r w:rsidR="00473959" w:rsidRPr="00FD39C3">
        <w:rPr>
          <w:rFonts w:cs="Arial"/>
          <w:sz w:val="22"/>
          <w:szCs w:val="22"/>
        </w:rPr>
        <w:t>, or the information is sent to the Reliance Coordinator or IRB staff to review the request to rely on an external IRB</w:t>
      </w:r>
      <w:r w:rsidRPr="00FD39C3">
        <w:rPr>
          <w:rFonts w:cs="Arial"/>
          <w:sz w:val="22"/>
          <w:szCs w:val="22"/>
        </w:rPr>
        <w:t>.</w:t>
      </w:r>
    </w:p>
    <w:p w14:paraId="2F59A332" w14:textId="77777777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REVISIONS FROM PREVIOUS VERSION</w:t>
      </w:r>
    </w:p>
    <w:p w14:paraId="1CD68A5C" w14:textId="742D2815" w:rsidR="00326316" w:rsidRPr="00325FE0" w:rsidRDefault="00745E39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None</w:t>
      </w:r>
    </w:p>
    <w:p w14:paraId="6D86B30D" w14:textId="77777777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POLICY</w:t>
      </w:r>
    </w:p>
    <w:p w14:paraId="32753E23" w14:textId="77777777" w:rsidR="00745E39" w:rsidRPr="00325FE0" w:rsidRDefault="00745E39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The addition of a participating site to a previously approved protocol for which the IRB will serve as the IRB of record for that participating site is considered a modification to previously approved research.</w:t>
      </w:r>
    </w:p>
    <w:p w14:paraId="24BB4D7B" w14:textId="03B022B4" w:rsidR="004F675D" w:rsidRPr="00325FE0" w:rsidRDefault="00745E39" w:rsidP="00AD08AE">
      <w:pPr>
        <w:pStyle w:val="SOPLevel2"/>
        <w:spacing w:line="276" w:lineRule="auto"/>
        <w:rPr>
          <w:rFonts w:cs="Arial"/>
          <w:sz w:val="24"/>
        </w:rPr>
      </w:pPr>
      <w:r w:rsidRPr="00325FE0">
        <w:rPr>
          <w:rFonts w:cs="Arial"/>
          <w:sz w:val="22"/>
          <w:szCs w:val="22"/>
        </w:rPr>
        <w:t xml:space="preserve">Single subject </w:t>
      </w:r>
      <w:r w:rsidRPr="0002286B">
        <w:rPr>
          <w:rFonts w:cs="Arial"/>
          <w:sz w:val="22"/>
          <w:szCs w:val="22"/>
          <w:u w:val="double"/>
        </w:rPr>
        <w:t>protocol exceptions</w:t>
      </w:r>
      <w:r w:rsidRPr="00325FE0">
        <w:rPr>
          <w:rFonts w:cs="Arial"/>
          <w:sz w:val="22"/>
          <w:szCs w:val="22"/>
        </w:rPr>
        <w:t xml:space="preserve"> are reviewed as modifications to previously approved </w:t>
      </w:r>
      <w:r w:rsidRPr="00325FE0">
        <w:rPr>
          <w:rFonts w:cs="Arial"/>
          <w:sz w:val="22"/>
          <w:szCs w:val="28"/>
        </w:rPr>
        <w:t>research.</w:t>
      </w:r>
      <w:r w:rsidRPr="00325FE0">
        <w:rPr>
          <w:rStyle w:val="FootnoteReference"/>
          <w:rFonts w:cs="Arial"/>
          <w:sz w:val="22"/>
          <w:szCs w:val="28"/>
        </w:rPr>
        <w:t xml:space="preserve"> </w:t>
      </w:r>
      <w:r w:rsidR="004F675D" w:rsidRPr="00325FE0">
        <w:rPr>
          <w:rStyle w:val="EndnoteReference"/>
          <w:rFonts w:cs="Arial"/>
          <w:sz w:val="22"/>
          <w:szCs w:val="28"/>
        </w:rPr>
        <w:endnoteReference w:id="2"/>
      </w:r>
    </w:p>
    <w:p w14:paraId="638FEC70" w14:textId="4D456ECD" w:rsidR="00326316" w:rsidRPr="00325FE0" w:rsidRDefault="00745E39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A new HUD protocol submission must be reviewed at a convened IRB meeting. Continuing review of a HUD can be handled by </w:t>
      </w:r>
      <w:r w:rsidRPr="00325FE0">
        <w:rPr>
          <w:rFonts w:cs="Arial"/>
          <w:sz w:val="22"/>
          <w:szCs w:val="22"/>
          <w:u w:val="double"/>
        </w:rPr>
        <w:t>Non-Committee Review.</w:t>
      </w:r>
    </w:p>
    <w:p w14:paraId="236E6220" w14:textId="119F155A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RESPONSIBILITIES</w:t>
      </w:r>
    </w:p>
    <w:p w14:paraId="5CB72C81" w14:textId="0C7D2CFF" w:rsidR="00326316" w:rsidRPr="00325FE0" w:rsidRDefault="00745E39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PROCEDURE</w:t>
      </w:r>
    </w:p>
    <w:p w14:paraId="6026CDEB" w14:textId="069FD375" w:rsidR="00745E39" w:rsidRPr="005C3A52" w:rsidRDefault="00745E39">
      <w:pPr>
        <w:pStyle w:val="SOPLevel2"/>
        <w:spacing w:line="276" w:lineRule="auto"/>
        <w:rPr>
          <w:rFonts w:cs="Arial"/>
          <w:sz w:val="22"/>
          <w:szCs w:val="22"/>
        </w:rPr>
      </w:pPr>
      <w:r w:rsidRPr="005C3A52">
        <w:rPr>
          <w:rFonts w:cs="Arial"/>
          <w:sz w:val="22"/>
          <w:szCs w:val="22"/>
        </w:rPr>
        <w:t>If the submission is a response to modifications required to secure approval received:</w:t>
      </w:r>
    </w:p>
    <w:p w14:paraId="1846B037" w14:textId="3C7FE800" w:rsidR="00745E39" w:rsidRPr="00325FE0" w:rsidRDefault="00745E39" w:rsidP="00AD08AE">
      <w:pPr>
        <w:pStyle w:val="SOPLevel3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Evaluate whether the investigator made the required modifications</w:t>
      </w:r>
      <w:r w:rsidR="001C7354">
        <w:rPr>
          <w:rFonts w:cs="Arial"/>
          <w:sz w:val="22"/>
          <w:szCs w:val="22"/>
        </w:rPr>
        <w:t xml:space="preserve"> </w:t>
      </w:r>
    </w:p>
    <w:p w14:paraId="06D14203" w14:textId="1C3FF741" w:rsidR="00552A05" w:rsidRPr="00325FE0" w:rsidRDefault="00745E39" w:rsidP="001B1C1C">
      <w:pPr>
        <w:pStyle w:val="SOPLevel4"/>
      </w:pPr>
      <w:r w:rsidRPr="009E08E8">
        <w:t>If the investigator made the required modifications</w:t>
      </w:r>
      <w:r w:rsidR="001C7354">
        <w:t xml:space="preserve">, select “Yes” </w:t>
      </w:r>
      <w:r w:rsidR="00893540">
        <w:t xml:space="preserve">to “Were the modifications completed as required?” </w:t>
      </w:r>
      <w:r w:rsidR="001C7354">
        <w:t>under “Review Required Modification</w:t>
      </w:r>
      <w:r w:rsidR="00E7384C">
        <w:t>s</w:t>
      </w:r>
      <w:r w:rsidR="001C7354">
        <w:t>”</w:t>
      </w:r>
      <w:r w:rsidRPr="009E08E8">
        <w:t xml:space="preserve">, </w:t>
      </w:r>
      <w:r w:rsidR="00893540">
        <w:t xml:space="preserve">then </w:t>
      </w:r>
      <w:r w:rsidRPr="009E08E8">
        <w:t>follow HRP-052 - SOP - Post-Review to issue an approval.</w:t>
      </w:r>
    </w:p>
    <w:p w14:paraId="3FE99B9C" w14:textId="5D83C99F" w:rsidR="00D044F2" w:rsidRDefault="00D044F2" w:rsidP="00553142">
      <w:pPr>
        <w:pStyle w:val="SOPLevel4"/>
      </w:pPr>
      <w:r w:rsidRPr="00FD39C3">
        <w:t xml:space="preserve">If the investigator did not make the required modifications or made unrequested modifications, </w:t>
      </w:r>
      <w:r w:rsidR="001C7354">
        <w:t xml:space="preserve">select “No” </w:t>
      </w:r>
      <w:r w:rsidR="00893540">
        <w:t xml:space="preserve">to “Were the modifications completed as required?” </w:t>
      </w:r>
      <w:r w:rsidR="001C7354">
        <w:t xml:space="preserve">under </w:t>
      </w:r>
      <w:r w:rsidR="00DE4262">
        <w:t>“Review Required Modifications”</w:t>
      </w:r>
      <w:r w:rsidR="000B549C">
        <w:t xml:space="preserve"> and </w:t>
      </w:r>
      <w:r w:rsidR="0012673A">
        <w:t xml:space="preserve">offer </w:t>
      </w:r>
      <w:r w:rsidRPr="00FD39C3">
        <w:t xml:space="preserve"> the investigator the opportunity to correct the submission</w:t>
      </w:r>
      <w:r w:rsidR="004E7A52">
        <w:t xml:space="preserve">. </w:t>
      </w:r>
    </w:p>
    <w:p w14:paraId="00038D30" w14:textId="3ECEEE1C" w:rsidR="00D044F2" w:rsidRPr="001B1C1C" w:rsidRDefault="00D044F2" w:rsidP="001B1C1C">
      <w:pPr>
        <w:pStyle w:val="SOPLevel5"/>
        <w:rPr>
          <w:rFonts w:cs="Arial"/>
          <w:szCs w:val="20"/>
        </w:rPr>
      </w:pPr>
      <w:r w:rsidRPr="001B1C1C">
        <w:rPr>
          <w:rFonts w:cs="Arial"/>
          <w:szCs w:val="20"/>
        </w:rPr>
        <w:t>If the investigator will correct the submission, have the investigator make changes then execute the “Submit Response” activity</w:t>
      </w:r>
      <w:r w:rsidR="004E7A52" w:rsidRPr="001B1C1C">
        <w:rPr>
          <w:rFonts w:cs="Arial"/>
          <w:szCs w:val="20"/>
        </w:rPr>
        <w:t>.</w:t>
      </w:r>
    </w:p>
    <w:p w14:paraId="234C11ED" w14:textId="108F70BD" w:rsidR="00D044F2" w:rsidRPr="001B1C1C" w:rsidRDefault="00D044F2" w:rsidP="004E7A52">
      <w:pPr>
        <w:pStyle w:val="SOPLevel5"/>
        <w:rPr>
          <w:sz w:val="24"/>
        </w:rPr>
      </w:pPr>
      <w:r w:rsidRPr="272D276C">
        <w:t>If the investigator will not correct the submission,</w:t>
      </w:r>
      <w:r w:rsidR="4201F50F" w:rsidRPr="272D276C">
        <w:t xml:space="preserve"> </w:t>
      </w:r>
      <w:r w:rsidR="00592D75">
        <w:t xml:space="preserve">have the investigator provide </w:t>
      </w:r>
      <w:r w:rsidR="4201F50F" w:rsidRPr="272D276C">
        <w:t xml:space="preserve">a justification </w:t>
      </w:r>
      <w:r w:rsidR="00BD521B">
        <w:t>for not making the request</w:t>
      </w:r>
      <w:r w:rsidR="00FD4599">
        <w:t xml:space="preserve">ed </w:t>
      </w:r>
      <w:r w:rsidR="00BD521B">
        <w:t>changes.</w:t>
      </w:r>
      <w:r w:rsidR="00717E90">
        <w:t xml:space="preserve"> </w:t>
      </w:r>
      <w:r w:rsidR="66B69F03" w:rsidRPr="272D276C">
        <w:t>Then</w:t>
      </w:r>
      <w:r w:rsidRPr="272D276C">
        <w:t xml:space="preserve"> have the </w:t>
      </w:r>
      <w:r w:rsidRPr="272D276C">
        <w:lastRenderedPageBreak/>
        <w:t>investigator execute the “Submit Response” activity to resubmit and continue processing.</w:t>
      </w:r>
      <w:r w:rsidR="001764ED" w:rsidRPr="272D276C">
        <w:t xml:space="preserve"> </w:t>
      </w:r>
    </w:p>
    <w:p w14:paraId="3AF04F24" w14:textId="16C12DBE" w:rsidR="00717E90" w:rsidRPr="00B30BDD" w:rsidRDefault="00717E90" w:rsidP="001B1C1C">
      <w:pPr>
        <w:pStyle w:val="SOPLevel6"/>
      </w:pPr>
      <w:r>
        <w:t>If needed, the submission</w:t>
      </w:r>
      <w:r w:rsidR="004A4D3D">
        <w:t xml:space="preserve"> can</w:t>
      </w:r>
      <w:r>
        <w:t xml:space="preserve"> </w:t>
      </w:r>
      <w:r w:rsidR="001D3182">
        <w:t xml:space="preserve">be reviewed by the </w:t>
      </w:r>
      <w:r w:rsidR="004A4D3D">
        <w:t>D</w:t>
      </w:r>
      <w:r w:rsidR="001D3182">
        <w:t>esign</w:t>
      </w:r>
      <w:r w:rsidR="004A4D3D">
        <w:t>at</w:t>
      </w:r>
      <w:r w:rsidR="001D3182">
        <w:t xml:space="preserve">ed </w:t>
      </w:r>
      <w:r w:rsidR="004A4D3D">
        <w:t>R</w:t>
      </w:r>
      <w:r w:rsidR="001D3182">
        <w:t>eviewer using the “Assign Designated Review” activity</w:t>
      </w:r>
      <w:r w:rsidR="00A26342">
        <w:t xml:space="preserve"> or assigned to an IRB meeting using the “Assign to Meeting” activity.</w:t>
      </w:r>
    </w:p>
    <w:p w14:paraId="663E5427" w14:textId="306FF0DF" w:rsidR="00D044F2" w:rsidRPr="00FD39C3" w:rsidRDefault="00D044F2" w:rsidP="00D044F2">
      <w:pPr>
        <w:pStyle w:val="SOPLevel2"/>
        <w:spacing w:line="276" w:lineRule="auto"/>
        <w:rPr>
          <w:rFonts w:cs="Arial"/>
          <w:sz w:val="22"/>
          <w:szCs w:val="22"/>
        </w:rPr>
      </w:pPr>
      <w:r w:rsidRPr="00FD39C3">
        <w:rPr>
          <w:rFonts w:cs="Arial"/>
          <w:sz w:val="22"/>
          <w:szCs w:val="22"/>
        </w:rPr>
        <w:t>If the request is for this institution to rely on an external IRB:</w:t>
      </w:r>
    </w:p>
    <w:p w14:paraId="002F3689" w14:textId="77777777" w:rsidR="00D044F2" w:rsidRPr="00FD39C3" w:rsidRDefault="00D044F2" w:rsidP="00D044F2">
      <w:pPr>
        <w:pStyle w:val="SOPLevel3"/>
        <w:rPr>
          <w:sz w:val="22"/>
          <w:szCs w:val="22"/>
        </w:rPr>
      </w:pPr>
      <w:r w:rsidRPr="00FD39C3">
        <w:rPr>
          <w:sz w:val="22"/>
          <w:szCs w:val="22"/>
        </w:rPr>
        <w:t>Refer to HRP-806 - SOP - Review Request to Rely on External IRB</w:t>
      </w:r>
    </w:p>
    <w:p w14:paraId="2E4BDB7F" w14:textId="77777777" w:rsidR="00D044F2" w:rsidRPr="00FD39C3" w:rsidRDefault="00D044F2" w:rsidP="00D044F2">
      <w:pPr>
        <w:pStyle w:val="SOPLevel2"/>
        <w:spacing w:line="276" w:lineRule="auto"/>
        <w:rPr>
          <w:rFonts w:cs="Arial"/>
          <w:sz w:val="22"/>
          <w:szCs w:val="22"/>
        </w:rPr>
      </w:pPr>
      <w:r w:rsidRPr="00FD39C3">
        <w:rPr>
          <w:rFonts w:cs="Arial"/>
          <w:sz w:val="22"/>
          <w:szCs w:val="22"/>
        </w:rPr>
        <w:t>If the request includes review of a pSite submission:</w:t>
      </w:r>
    </w:p>
    <w:p w14:paraId="2F3053AE" w14:textId="77777777" w:rsidR="00D044F2" w:rsidRPr="00FD39C3" w:rsidRDefault="00D044F2" w:rsidP="00D044F2">
      <w:pPr>
        <w:pStyle w:val="SOPLevel3"/>
        <w:rPr>
          <w:sz w:val="22"/>
          <w:szCs w:val="22"/>
        </w:rPr>
      </w:pPr>
      <w:r w:rsidRPr="00FD39C3">
        <w:rPr>
          <w:sz w:val="22"/>
          <w:szCs w:val="22"/>
        </w:rPr>
        <w:t>Determine if the pSite is engaged in the non-exempt human subjects research using HRP-311- WORKSHEET - Engagement Determination.</w:t>
      </w:r>
    </w:p>
    <w:p w14:paraId="6C071971" w14:textId="02E428E1" w:rsidR="00D044F2" w:rsidRPr="00FD39C3" w:rsidRDefault="00D044F2" w:rsidP="00D044F2">
      <w:pPr>
        <w:pStyle w:val="SOPLevel4"/>
        <w:rPr>
          <w:sz w:val="22"/>
          <w:szCs w:val="22"/>
        </w:rPr>
      </w:pPr>
      <w:r w:rsidRPr="00FD39C3">
        <w:rPr>
          <w:sz w:val="22"/>
          <w:szCs w:val="22"/>
        </w:rPr>
        <w:t>If the pSite is not engaged in the non-exempt human subjects research, execute the “Submit Invitation Decision” activity to notify the lead investigator using HRP-850 - LETTER - Decline to Serve</w:t>
      </w:r>
      <w:r w:rsidR="008D7D66">
        <w:rPr>
          <w:sz w:val="22"/>
          <w:szCs w:val="22"/>
        </w:rPr>
        <w:t xml:space="preserve"> or other documentation under “Comments”</w:t>
      </w:r>
      <w:r w:rsidRPr="00FD39C3">
        <w:rPr>
          <w:sz w:val="22"/>
          <w:szCs w:val="22"/>
        </w:rPr>
        <w:t xml:space="preserve"> that this IRB will not serve as the IRB of Record for the pSite.</w:t>
      </w:r>
    </w:p>
    <w:p w14:paraId="6767FF15" w14:textId="77777777" w:rsidR="00D044F2" w:rsidRPr="00FD39C3" w:rsidRDefault="00D044F2" w:rsidP="00D044F2">
      <w:pPr>
        <w:pStyle w:val="SOPLevel3"/>
        <w:rPr>
          <w:sz w:val="22"/>
          <w:szCs w:val="22"/>
        </w:rPr>
      </w:pPr>
      <w:r w:rsidRPr="00FD39C3">
        <w:rPr>
          <w:sz w:val="22"/>
          <w:szCs w:val="22"/>
        </w:rPr>
        <w:t>If the pSite is engaged, click on the Institutional Profile area in the IRB system and:</w:t>
      </w:r>
    </w:p>
    <w:p w14:paraId="1BB1AC5C" w14:textId="77777777" w:rsidR="00D044F2" w:rsidRPr="00FD39C3" w:rsidRDefault="00D044F2" w:rsidP="00D044F2">
      <w:pPr>
        <w:pStyle w:val="SOPLevel4"/>
        <w:rPr>
          <w:sz w:val="22"/>
          <w:szCs w:val="22"/>
        </w:rPr>
      </w:pPr>
      <w:r w:rsidRPr="00FD39C3">
        <w:rPr>
          <w:sz w:val="22"/>
          <w:szCs w:val="22"/>
        </w:rPr>
        <w:t>Confirm that the pSite has an active profile.  If not, see 5.3.2.2.1.</w:t>
      </w:r>
    </w:p>
    <w:p w14:paraId="0A2E1633" w14:textId="77777777" w:rsidR="00D044F2" w:rsidRPr="00FD39C3" w:rsidRDefault="00D044F2" w:rsidP="00D044F2">
      <w:pPr>
        <w:pStyle w:val="SOPLevel4"/>
        <w:rPr>
          <w:sz w:val="22"/>
          <w:szCs w:val="22"/>
        </w:rPr>
      </w:pPr>
      <w:r w:rsidRPr="00FD39C3">
        <w:rPr>
          <w:sz w:val="22"/>
          <w:szCs w:val="22"/>
        </w:rPr>
        <w:t xml:space="preserve">Determine whether an existing </w:t>
      </w:r>
      <w:r w:rsidRPr="00FD39C3">
        <w:rPr>
          <w:sz w:val="22"/>
          <w:szCs w:val="22"/>
          <w:u w:val="double"/>
        </w:rPr>
        <w:t>Authorization Agreement</w:t>
      </w:r>
      <w:r w:rsidRPr="00FD39C3">
        <w:rPr>
          <w:sz w:val="22"/>
          <w:szCs w:val="22"/>
        </w:rPr>
        <w:t xml:space="preserve"> covers the study activities for the pSite.</w:t>
      </w:r>
    </w:p>
    <w:p w14:paraId="25164EA9" w14:textId="0C049E27" w:rsidR="00D044F2" w:rsidRPr="00FD39C3" w:rsidRDefault="00D044F2" w:rsidP="00D044F2">
      <w:pPr>
        <w:pStyle w:val="SOPLevel5"/>
        <w:rPr>
          <w:sz w:val="22"/>
          <w:szCs w:val="22"/>
        </w:rPr>
      </w:pPr>
      <w:r w:rsidRPr="00FD39C3">
        <w:rPr>
          <w:sz w:val="22"/>
          <w:szCs w:val="22"/>
        </w:rPr>
        <w:t xml:space="preserve">If not, follow HRP-801 - SOP - Establishing </w:t>
      </w:r>
      <w:r w:rsidR="00A617CA">
        <w:rPr>
          <w:sz w:val="22"/>
          <w:szCs w:val="22"/>
        </w:rPr>
        <w:t>Reliance</w:t>
      </w:r>
      <w:r w:rsidR="00A617CA" w:rsidRPr="00FD39C3">
        <w:rPr>
          <w:sz w:val="22"/>
          <w:szCs w:val="22"/>
        </w:rPr>
        <w:t xml:space="preserve"> </w:t>
      </w:r>
      <w:r w:rsidRPr="00FD39C3">
        <w:rPr>
          <w:sz w:val="22"/>
          <w:szCs w:val="22"/>
        </w:rPr>
        <w:t xml:space="preserve">Agreements to collect the information needed to confirm reliance and create a new or updated </w:t>
      </w:r>
      <w:r w:rsidRPr="00FD39C3">
        <w:rPr>
          <w:sz w:val="22"/>
          <w:szCs w:val="22"/>
          <w:u w:val="double"/>
        </w:rPr>
        <w:t>Institutional Profile</w:t>
      </w:r>
      <w:r w:rsidRPr="00FD39C3">
        <w:rPr>
          <w:sz w:val="22"/>
          <w:szCs w:val="22"/>
        </w:rPr>
        <w:t xml:space="preserve"> in the IRB system.</w:t>
      </w:r>
    </w:p>
    <w:p w14:paraId="63D482B5" w14:textId="17547268" w:rsidR="00D044F2" w:rsidRPr="00FD39C3" w:rsidRDefault="00D044F2" w:rsidP="00D044F2">
      <w:pPr>
        <w:pStyle w:val="SOPLevel3"/>
        <w:rPr>
          <w:sz w:val="22"/>
          <w:szCs w:val="22"/>
        </w:rPr>
      </w:pPr>
      <w:r w:rsidRPr="00FD39C3">
        <w:rPr>
          <w:sz w:val="22"/>
          <w:szCs w:val="22"/>
        </w:rPr>
        <w:t>Execute the “Submit Invitation Decision” activity to notify the pSite using HRP-851 - LETTER - Invitation Decision or HRP-850 - LETTER - Decline to Serve</w:t>
      </w:r>
      <w:r w:rsidR="006F3921">
        <w:rPr>
          <w:sz w:val="22"/>
          <w:szCs w:val="22"/>
        </w:rPr>
        <w:t xml:space="preserve"> or other documentation under “Comments”</w:t>
      </w:r>
      <w:r w:rsidRPr="00FD39C3">
        <w:rPr>
          <w:sz w:val="22"/>
          <w:szCs w:val="22"/>
        </w:rPr>
        <w:t xml:space="preserve"> that this IRB will or will not serve as the IRB of Record for their participation in the study.</w:t>
      </w:r>
    </w:p>
    <w:p w14:paraId="6AA7475F" w14:textId="34110AC5" w:rsidR="00D044F2" w:rsidRPr="009D12BE" w:rsidRDefault="00D044F2" w:rsidP="00D044F2">
      <w:pPr>
        <w:pStyle w:val="SOPLevel3"/>
      </w:pPr>
      <w:r w:rsidRPr="00FD39C3">
        <w:rPr>
          <w:sz w:val="22"/>
          <w:szCs w:val="22"/>
        </w:rPr>
        <w:t>If the IRB will serve as the sIRB for the pSite, after all site material</w:t>
      </w:r>
      <w:r w:rsidR="00A951E6">
        <w:rPr>
          <w:sz w:val="22"/>
          <w:szCs w:val="22"/>
        </w:rPr>
        <w:t>s</w:t>
      </w:r>
      <w:r w:rsidRPr="00FD39C3">
        <w:rPr>
          <w:sz w:val="22"/>
          <w:szCs w:val="22"/>
        </w:rPr>
        <w:t xml:space="preserve"> are submitted, proceed to Section 5.</w:t>
      </w:r>
      <w:r w:rsidR="002811D2">
        <w:rPr>
          <w:sz w:val="22"/>
          <w:szCs w:val="22"/>
        </w:rPr>
        <w:t>7</w:t>
      </w:r>
      <w:r w:rsidRPr="00FD39C3">
        <w:rPr>
          <w:sz w:val="22"/>
          <w:szCs w:val="22"/>
        </w:rPr>
        <w:t>.</w:t>
      </w:r>
    </w:p>
    <w:p w14:paraId="2D7BA689" w14:textId="77777777" w:rsidR="001352DD" w:rsidRPr="009D12BE" w:rsidRDefault="001352DD" w:rsidP="001352DD">
      <w:pPr>
        <w:pStyle w:val="SOPLevel2"/>
        <w:spacing w:line="276" w:lineRule="auto"/>
        <w:rPr>
          <w:rFonts w:cs="Arial"/>
          <w:sz w:val="22"/>
          <w:szCs w:val="22"/>
        </w:rPr>
      </w:pPr>
      <w:r w:rsidRPr="009D12BE">
        <w:rPr>
          <w:rFonts w:cs="Arial"/>
          <w:sz w:val="22"/>
          <w:szCs w:val="22"/>
        </w:rPr>
        <w:t xml:space="preserve">If the request includes review of a </w:t>
      </w:r>
      <w:r w:rsidRPr="009D12BE">
        <w:rPr>
          <w:rFonts w:cs="Arial"/>
          <w:sz w:val="22"/>
          <w:szCs w:val="22"/>
          <w:u w:val="double"/>
        </w:rPr>
        <w:t>Collaborating Independent Investigator</w:t>
      </w:r>
      <w:r w:rsidRPr="009D12BE">
        <w:rPr>
          <w:rFonts w:cs="Arial"/>
          <w:sz w:val="22"/>
          <w:szCs w:val="22"/>
        </w:rPr>
        <w:t xml:space="preserve"> or </w:t>
      </w:r>
      <w:r w:rsidRPr="009D12BE">
        <w:rPr>
          <w:rFonts w:cs="Arial"/>
          <w:sz w:val="22"/>
          <w:szCs w:val="22"/>
          <w:u w:val="double"/>
        </w:rPr>
        <w:t>Collaborating Institutional Investigator</w:t>
      </w:r>
      <w:r w:rsidRPr="009D12BE">
        <w:rPr>
          <w:rFonts w:cs="Arial"/>
          <w:sz w:val="22"/>
          <w:szCs w:val="22"/>
        </w:rPr>
        <w:t>:</w:t>
      </w:r>
    </w:p>
    <w:p w14:paraId="7BB09A07" w14:textId="77777777" w:rsidR="001352DD" w:rsidRPr="009D12BE" w:rsidRDefault="001352DD" w:rsidP="001352DD">
      <w:pPr>
        <w:pStyle w:val="SOPLevel3"/>
        <w:spacing w:line="276" w:lineRule="auto"/>
        <w:rPr>
          <w:sz w:val="22"/>
          <w:szCs w:val="22"/>
        </w:rPr>
      </w:pPr>
      <w:r w:rsidRPr="009D12BE">
        <w:rPr>
          <w:sz w:val="22"/>
          <w:szCs w:val="22"/>
        </w:rPr>
        <w:t xml:space="preserve">Determine if the </w:t>
      </w:r>
      <w:r w:rsidRPr="009D12BE">
        <w:rPr>
          <w:rFonts w:cs="Arial"/>
          <w:sz w:val="22"/>
          <w:szCs w:val="22"/>
          <w:u w:val="double"/>
        </w:rPr>
        <w:t>Collaborating Independent Investigator</w:t>
      </w:r>
      <w:r w:rsidRPr="009D12BE">
        <w:rPr>
          <w:sz w:val="22"/>
          <w:szCs w:val="22"/>
        </w:rPr>
        <w:t xml:space="preserve"> or </w:t>
      </w:r>
      <w:r w:rsidRPr="009D12BE">
        <w:rPr>
          <w:rFonts w:cs="Arial"/>
          <w:sz w:val="22"/>
          <w:szCs w:val="22"/>
          <w:u w:val="double"/>
        </w:rPr>
        <w:t>Collaborating Institutional Investigator</w:t>
      </w:r>
      <w:r w:rsidRPr="009D12BE">
        <w:rPr>
          <w:sz w:val="22"/>
          <w:szCs w:val="22"/>
        </w:rPr>
        <w:t xml:space="preserve"> is engaged in the non-exempt human subjects research using HRP-311 - WORKSHEET - Engagement Determination.</w:t>
      </w:r>
    </w:p>
    <w:p w14:paraId="4111EA97" w14:textId="77777777" w:rsidR="001352DD" w:rsidRPr="009D12BE" w:rsidRDefault="001352DD" w:rsidP="001352DD">
      <w:pPr>
        <w:pStyle w:val="SOPLevel4"/>
        <w:spacing w:line="276" w:lineRule="auto"/>
        <w:rPr>
          <w:sz w:val="22"/>
          <w:szCs w:val="22"/>
        </w:rPr>
      </w:pPr>
      <w:r w:rsidRPr="009D12BE">
        <w:rPr>
          <w:sz w:val="22"/>
          <w:szCs w:val="22"/>
        </w:rPr>
        <w:t xml:space="preserve">If the </w:t>
      </w:r>
      <w:r w:rsidRPr="009D12BE">
        <w:rPr>
          <w:rFonts w:cs="Arial"/>
          <w:sz w:val="22"/>
          <w:szCs w:val="22"/>
          <w:u w:val="double"/>
        </w:rPr>
        <w:t>Collaborating Independent Investigator</w:t>
      </w:r>
      <w:r w:rsidRPr="009D12BE">
        <w:rPr>
          <w:sz w:val="22"/>
          <w:szCs w:val="22"/>
        </w:rPr>
        <w:t xml:space="preserve"> or </w:t>
      </w:r>
      <w:r w:rsidRPr="009D12BE">
        <w:rPr>
          <w:rFonts w:cs="Arial"/>
          <w:sz w:val="22"/>
          <w:szCs w:val="22"/>
          <w:u w:val="double"/>
        </w:rPr>
        <w:t>Collaborating Institutional Investigator</w:t>
      </w:r>
      <w:r w:rsidRPr="009D12BE">
        <w:rPr>
          <w:sz w:val="22"/>
          <w:szCs w:val="22"/>
        </w:rPr>
        <w:t xml:space="preserve"> is not engaged in the non-exempt human subjects research, notify the PI that the activities of the </w:t>
      </w:r>
      <w:r w:rsidRPr="009D12BE">
        <w:rPr>
          <w:rFonts w:cs="Arial"/>
          <w:sz w:val="22"/>
          <w:szCs w:val="22"/>
          <w:u w:val="double"/>
        </w:rPr>
        <w:t>Collaborating Independent Investigator</w:t>
      </w:r>
      <w:r w:rsidRPr="009D12BE">
        <w:rPr>
          <w:sz w:val="22"/>
          <w:szCs w:val="22"/>
        </w:rPr>
        <w:t xml:space="preserve"> or </w:t>
      </w:r>
      <w:r w:rsidRPr="009D12BE">
        <w:rPr>
          <w:rFonts w:cs="Arial"/>
          <w:sz w:val="22"/>
          <w:szCs w:val="22"/>
          <w:u w:val="double"/>
        </w:rPr>
        <w:t>Collaborating Institutional Investigator</w:t>
      </w:r>
      <w:r w:rsidRPr="009D12BE">
        <w:rPr>
          <w:sz w:val="22"/>
          <w:szCs w:val="22"/>
        </w:rPr>
        <w:t xml:space="preserve"> do not engage them in human subjects research.</w:t>
      </w:r>
    </w:p>
    <w:p w14:paraId="0E380BD4" w14:textId="0BF84011" w:rsidR="006662BB" w:rsidRPr="009D12BE" w:rsidRDefault="001352DD" w:rsidP="009D12BE">
      <w:pPr>
        <w:pStyle w:val="SOPLevel3"/>
        <w:spacing w:line="276" w:lineRule="auto"/>
        <w:rPr>
          <w:sz w:val="22"/>
          <w:szCs w:val="28"/>
        </w:rPr>
      </w:pPr>
      <w:r w:rsidRPr="009D12BE">
        <w:rPr>
          <w:sz w:val="22"/>
          <w:szCs w:val="28"/>
        </w:rPr>
        <w:t xml:space="preserve">If the </w:t>
      </w:r>
      <w:r w:rsidRPr="009D12BE">
        <w:rPr>
          <w:rFonts w:cs="Arial"/>
          <w:sz w:val="22"/>
          <w:szCs w:val="28"/>
          <w:u w:val="double"/>
        </w:rPr>
        <w:t>Collaborating Independent Investigator</w:t>
      </w:r>
      <w:r w:rsidRPr="009D12BE">
        <w:rPr>
          <w:sz w:val="22"/>
          <w:szCs w:val="28"/>
        </w:rPr>
        <w:t xml:space="preserve"> or </w:t>
      </w:r>
      <w:r w:rsidRPr="009D12BE">
        <w:rPr>
          <w:rFonts w:cs="Arial"/>
          <w:sz w:val="22"/>
          <w:szCs w:val="28"/>
          <w:u w:val="double"/>
        </w:rPr>
        <w:t>Collaborating Institutional Investigator</w:t>
      </w:r>
      <w:r w:rsidRPr="009D12BE">
        <w:rPr>
          <w:sz w:val="22"/>
          <w:szCs w:val="28"/>
        </w:rPr>
        <w:t xml:space="preserve"> is engaged in the non-exempt human subjects research, follow HRP-801 - SOP - Establishing Reliance Agreements to consider whether to establish an </w:t>
      </w:r>
      <w:r w:rsidRPr="009D12BE">
        <w:rPr>
          <w:rFonts w:cs="Arial"/>
          <w:sz w:val="22"/>
          <w:szCs w:val="28"/>
          <w:u w:val="double"/>
        </w:rPr>
        <w:t>Individual Investigator Agreement</w:t>
      </w:r>
      <w:r w:rsidRPr="009D12BE">
        <w:rPr>
          <w:sz w:val="22"/>
          <w:szCs w:val="28"/>
        </w:rPr>
        <w:t>.</w:t>
      </w:r>
    </w:p>
    <w:p w14:paraId="66CF6626" w14:textId="6DE7BF69" w:rsidR="002E6EC3" w:rsidRPr="001B1C1C" w:rsidRDefault="00D044F2" w:rsidP="001B1C1C">
      <w:pPr>
        <w:pStyle w:val="SOPLevel2"/>
        <w:rPr>
          <w:sz w:val="22"/>
          <w:szCs w:val="22"/>
        </w:rPr>
      </w:pPr>
      <w:r w:rsidRPr="001B1C1C">
        <w:rPr>
          <w:sz w:val="22"/>
          <w:szCs w:val="22"/>
        </w:rPr>
        <w:t>For all other submissions, complete Pre-Review Activity or review the previously completed Pre-Review Activity and revise as needed, considering the items on HRP-308 - WORKSHEET - Pre-Review and note all remaining contingencies in the “Notes” section.</w:t>
      </w:r>
    </w:p>
    <w:p w14:paraId="33387A5B" w14:textId="77777777" w:rsidR="00D044F2" w:rsidRPr="00FD39C3" w:rsidRDefault="00D044F2" w:rsidP="00D044F2">
      <w:pPr>
        <w:pStyle w:val="SOPLevel2"/>
        <w:spacing w:line="276" w:lineRule="auto"/>
        <w:rPr>
          <w:rFonts w:cs="Arial"/>
          <w:sz w:val="22"/>
          <w:szCs w:val="22"/>
        </w:rPr>
      </w:pPr>
      <w:r w:rsidRPr="00FD39C3">
        <w:rPr>
          <w:rFonts w:cs="Arial"/>
          <w:sz w:val="22"/>
          <w:szCs w:val="22"/>
        </w:rPr>
        <w:t>If the information is not complete, contact the investigator by selecting the “Request Pre-Review Clarifications” Activity. Offer the investigator the opportunity to provide additional information.</w:t>
      </w:r>
    </w:p>
    <w:p w14:paraId="6963CEF6" w14:textId="3D1E1A1B" w:rsidR="00D044F2" w:rsidRPr="00FD39C3" w:rsidRDefault="00D044F2" w:rsidP="00FD39C3">
      <w:pPr>
        <w:pStyle w:val="SOPLevel3"/>
        <w:spacing w:line="276" w:lineRule="auto"/>
        <w:rPr>
          <w:rFonts w:cs="Arial"/>
          <w:sz w:val="22"/>
          <w:szCs w:val="22"/>
        </w:rPr>
      </w:pPr>
      <w:r w:rsidRPr="00FD39C3">
        <w:rPr>
          <w:rFonts w:cs="Arial"/>
          <w:sz w:val="22"/>
          <w:szCs w:val="22"/>
        </w:rPr>
        <w:t>Continue processing once the investigator responds to the request for additional information</w:t>
      </w:r>
      <w:r w:rsidR="00262DDA">
        <w:rPr>
          <w:rFonts w:cs="Arial"/>
          <w:sz w:val="22"/>
          <w:szCs w:val="22"/>
        </w:rPr>
        <w:t xml:space="preserve"> by either making requested changes or provided a justification for not making the requested change</w:t>
      </w:r>
      <w:r w:rsidRPr="00FD39C3">
        <w:rPr>
          <w:rFonts w:cs="Arial"/>
          <w:sz w:val="22"/>
          <w:szCs w:val="22"/>
        </w:rPr>
        <w:t>.</w:t>
      </w:r>
    </w:p>
    <w:p w14:paraId="185E2B8F" w14:textId="6F8B856C" w:rsidR="00745E39" w:rsidRPr="00325FE0" w:rsidRDefault="00745E39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lastRenderedPageBreak/>
        <w:t xml:space="preserve">If the request is for an initial approval and principal investigator is </w:t>
      </w:r>
      <w:r w:rsidRPr="00325FE0">
        <w:rPr>
          <w:rFonts w:cs="Arial"/>
          <w:sz w:val="22"/>
          <w:szCs w:val="22"/>
          <w:u w:val="double"/>
        </w:rPr>
        <w:t>Restricted</w:t>
      </w:r>
      <w:r w:rsidRPr="00325FE0">
        <w:rPr>
          <w:rFonts w:cs="Arial"/>
          <w:sz w:val="22"/>
          <w:szCs w:val="22"/>
        </w:rPr>
        <w:t xml:space="preserve">, contact the investigator. Explain that the investigator is </w:t>
      </w:r>
      <w:r w:rsidRPr="00325FE0">
        <w:rPr>
          <w:rFonts w:cs="Arial"/>
          <w:sz w:val="22"/>
          <w:szCs w:val="22"/>
          <w:u w:val="double"/>
        </w:rPr>
        <w:t>Restricted</w:t>
      </w:r>
      <w:r w:rsidRPr="00325FE0">
        <w:rPr>
          <w:rFonts w:cs="Arial"/>
          <w:sz w:val="22"/>
          <w:szCs w:val="22"/>
        </w:rPr>
        <w:t xml:space="preserve">, give the reasons, and indicate that if a new protocol goes to the IRB, the IRB policy is to disapprove the research. Offer the investigator the opportunity to withdraw the submission pending removal of the </w:t>
      </w:r>
      <w:r w:rsidRPr="00325FE0">
        <w:rPr>
          <w:rFonts w:cs="Arial"/>
          <w:sz w:val="22"/>
          <w:szCs w:val="22"/>
          <w:u w:val="double"/>
        </w:rPr>
        <w:t>Restricted</w:t>
      </w:r>
      <w:r w:rsidRPr="00325FE0">
        <w:rPr>
          <w:rFonts w:cs="Arial"/>
          <w:sz w:val="22"/>
          <w:szCs w:val="22"/>
        </w:rPr>
        <w:t xml:space="preserve"> status.</w:t>
      </w:r>
    </w:p>
    <w:p w14:paraId="1CCAD04F" w14:textId="77777777" w:rsidR="00745E39" w:rsidRPr="00325FE0" w:rsidRDefault="00745E39" w:rsidP="00AD08AE">
      <w:pPr>
        <w:pStyle w:val="SOPLevel3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If the investigator withdraws the submission, stop processing the current submission.</w:t>
      </w:r>
    </w:p>
    <w:p w14:paraId="607E7FF1" w14:textId="77777777" w:rsidR="00745E39" w:rsidRPr="00325FE0" w:rsidRDefault="00745E39" w:rsidP="00AD08AE">
      <w:pPr>
        <w:pStyle w:val="SOPLevel3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If the investigator will not withdraw the submission, discuss whether you may continue to process the submission with the IRB Manager.</w:t>
      </w:r>
    </w:p>
    <w:p w14:paraId="610680BE" w14:textId="77777777" w:rsidR="00745E39" w:rsidRPr="00325FE0" w:rsidRDefault="00745E39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Evaluate the most likely level of review using HRP-310 - WORKSHEET - Human Research Determination, HRP-311 - WORKSHEET - Engagement Determination, HRP-312 - WORKSHEET - Exemption Determination, HRP-313 - WORKSHEET - Expedited Review, and/or HRP-323 - WORKSHEET - Criteria for Approval HUD as references:</w:t>
      </w:r>
    </w:p>
    <w:p w14:paraId="0AFF8E19" w14:textId="7BF122EB" w:rsidR="00745E39" w:rsidRPr="00325FE0" w:rsidRDefault="00745E39" w:rsidP="00AD08AE">
      <w:pPr>
        <w:pStyle w:val="SOPLevel3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If the request can be handled as a </w:t>
      </w:r>
      <w:r w:rsidRPr="00325FE0">
        <w:rPr>
          <w:rFonts w:cs="Arial"/>
          <w:sz w:val="22"/>
          <w:szCs w:val="22"/>
          <w:u w:val="double"/>
        </w:rPr>
        <w:t>Non-Committee Review</w:t>
      </w:r>
      <w:r w:rsidRPr="00325FE0">
        <w:rPr>
          <w:rFonts w:cs="Arial"/>
          <w:sz w:val="22"/>
          <w:szCs w:val="22"/>
        </w:rPr>
        <w:t xml:space="preserve"> and the principal investigator is not </w:t>
      </w:r>
      <w:r w:rsidRPr="00325FE0">
        <w:rPr>
          <w:rFonts w:cs="Arial"/>
          <w:sz w:val="22"/>
          <w:szCs w:val="22"/>
          <w:u w:val="double"/>
        </w:rPr>
        <w:t>Restricted</w:t>
      </w:r>
      <w:r w:rsidRPr="00325FE0">
        <w:rPr>
          <w:rFonts w:cs="Arial"/>
          <w:sz w:val="22"/>
          <w:szCs w:val="22"/>
        </w:rPr>
        <w:t>, Follow HRP-031 - SOP - Non-Committee Review Preparation.</w:t>
      </w:r>
    </w:p>
    <w:p w14:paraId="7A1D0967" w14:textId="6D4FB9AD" w:rsidR="00326316" w:rsidRDefault="00745E39" w:rsidP="00AD08AE">
      <w:pPr>
        <w:pStyle w:val="SOPLevel3"/>
        <w:spacing w:line="276" w:lineRule="auto"/>
        <w:rPr>
          <w:rFonts w:cs="Arial"/>
          <w:sz w:val="22"/>
          <w:szCs w:val="22"/>
        </w:rPr>
      </w:pPr>
      <w:r w:rsidRPr="005C3A52">
        <w:rPr>
          <w:rFonts w:cs="Arial"/>
          <w:sz w:val="22"/>
          <w:szCs w:val="22"/>
        </w:rPr>
        <w:t xml:space="preserve">If the request cannot be handled as a </w:t>
      </w:r>
      <w:r w:rsidRPr="005C3A52">
        <w:rPr>
          <w:rFonts w:cs="Arial"/>
          <w:sz w:val="22"/>
          <w:szCs w:val="22"/>
          <w:u w:val="double"/>
        </w:rPr>
        <w:t>Non-Committee Review</w:t>
      </w:r>
      <w:r w:rsidRPr="005C3A52">
        <w:rPr>
          <w:rFonts w:cs="Arial"/>
          <w:sz w:val="22"/>
          <w:szCs w:val="22"/>
        </w:rPr>
        <w:t>, place the protocol on the agenda for a convened IRB meeting in an IRB with appropriate scope</w:t>
      </w:r>
      <w:r w:rsidR="00053661">
        <w:rPr>
          <w:rFonts w:cs="Arial"/>
          <w:sz w:val="22"/>
          <w:szCs w:val="22"/>
        </w:rPr>
        <w:t xml:space="preserve"> using the “Assign Meeting” activity</w:t>
      </w:r>
      <w:r w:rsidRPr="005C3A52">
        <w:rPr>
          <w:rFonts w:cs="Arial"/>
          <w:sz w:val="22"/>
          <w:szCs w:val="22"/>
        </w:rPr>
        <w:t>.</w:t>
      </w:r>
      <w:r w:rsidR="003A7283">
        <w:rPr>
          <w:rFonts w:cs="Arial"/>
          <w:sz w:val="22"/>
          <w:szCs w:val="22"/>
        </w:rPr>
        <w:t xml:space="preserve"> Follow HRP-040 </w:t>
      </w:r>
      <w:r w:rsidR="00DC5595">
        <w:rPr>
          <w:rFonts w:cs="Arial"/>
          <w:sz w:val="22"/>
          <w:szCs w:val="22"/>
        </w:rPr>
        <w:t>-</w:t>
      </w:r>
      <w:r w:rsidR="003A7283">
        <w:rPr>
          <w:rFonts w:cs="Arial"/>
          <w:sz w:val="22"/>
          <w:szCs w:val="22"/>
        </w:rPr>
        <w:t xml:space="preserve"> SOP</w:t>
      </w:r>
      <w:r w:rsidR="00DC5595">
        <w:rPr>
          <w:rFonts w:cs="Arial"/>
          <w:sz w:val="22"/>
          <w:szCs w:val="22"/>
        </w:rPr>
        <w:t xml:space="preserve"> - IRB Meeting Preparation.</w:t>
      </w:r>
      <w:r w:rsidR="003A7283">
        <w:rPr>
          <w:rFonts w:cs="Arial"/>
          <w:sz w:val="22"/>
          <w:szCs w:val="22"/>
        </w:rPr>
        <w:t xml:space="preserve"> </w:t>
      </w:r>
      <w:r w:rsidRPr="005C3A52">
        <w:rPr>
          <w:rFonts w:cs="Arial"/>
          <w:sz w:val="22"/>
          <w:szCs w:val="22"/>
        </w:rPr>
        <w:t xml:space="preserve"> </w:t>
      </w:r>
      <w:r w:rsidRPr="00325FE0">
        <w:rPr>
          <w:rFonts w:cs="Arial"/>
          <w:sz w:val="22"/>
          <w:szCs w:val="22"/>
        </w:rPr>
        <w:t>If the request is a non-emergency individual patient expanded access use of an investigational drug for which an IRB waiver is requested</w:t>
      </w:r>
      <w:r w:rsidR="00F048BF">
        <w:rPr>
          <w:rFonts w:cs="Arial"/>
          <w:sz w:val="22"/>
          <w:szCs w:val="22"/>
        </w:rPr>
        <w:t xml:space="preserve"> or device compassionate use</w:t>
      </w:r>
      <w:r w:rsidRPr="00325FE0">
        <w:rPr>
          <w:rFonts w:cs="Arial"/>
          <w:sz w:val="22"/>
          <w:szCs w:val="22"/>
        </w:rPr>
        <w:t>, follow HRP-031 - SOP - Non-Committee Review Preparation and HRP-023 - SOP - Emergency Use, Compassionate Use, Indiv Patient Expanded Access.</w:t>
      </w:r>
    </w:p>
    <w:p w14:paraId="6F851048" w14:textId="77777777" w:rsidR="00631038" w:rsidRPr="0002286B" w:rsidRDefault="00631038" w:rsidP="00631038">
      <w:pPr>
        <w:pStyle w:val="SOPLevel2"/>
        <w:rPr>
          <w:sz w:val="22"/>
          <w:szCs w:val="22"/>
        </w:rPr>
      </w:pPr>
      <w:r w:rsidRPr="0002286B">
        <w:rPr>
          <w:sz w:val="22"/>
          <w:szCs w:val="22"/>
        </w:rPr>
        <w:t>Pre-Review is conducted by IRB staff within 5 business days.</w:t>
      </w:r>
    </w:p>
    <w:p w14:paraId="47527539" w14:textId="43167E55" w:rsidR="00037DA9" w:rsidRPr="009653B1" w:rsidRDefault="00037DA9" w:rsidP="009653B1">
      <w:pPr>
        <w:pStyle w:val="SOPLevel1"/>
        <w:numPr>
          <w:ilvl w:val="0"/>
          <w:numId w:val="0"/>
        </w:numPr>
        <w:spacing w:line="276" w:lineRule="auto"/>
        <w:ind w:left="360"/>
        <w:rPr>
          <w:rFonts w:cs="Arial"/>
          <w:sz w:val="22"/>
          <w:szCs w:val="22"/>
        </w:rPr>
      </w:pPr>
    </w:p>
    <w:p w14:paraId="46FE9BD2" w14:textId="71C978CF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MATERIALS</w:t>
      </w:r>
    </w:p>
    <w:p w14:paraId="4342BA15" w14:textId="2F66C60A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HRP-023 - SOP - Emergency Use, Compassionate Use, Indiv Patient Expanded Access</w:t>
      </w:r>
    </w:p>
    <w:p w14:paraId="71E98AF2" w14:textId="25C07ED4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HRP-024 - SOP - New Information</w:t>
      </w:r>
    </w:p>
    <w:p w14:paraId="27846585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HRP-031 - SOP - Non-Committee Review Preparation</w:t>
      </w:r>
    </w:p>
    <w:p w14:paraId="1D375FAF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HRP-040 - SOP - IRB Meeting Preparation</w:t>
      </w:r>
    </w:p>
    <w:p w14:paraId="705E712C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HRP-052 - SOP - Post-Review</w:t>
      </w:r>
    </w:p>
    <w:p w14:paraId="72289274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HRP-308 - WORKSHEET - Pre-Review</w:t>
      </w:r>
    </w:p>
    <w:p w14:paraId="19875485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HRP-310 - WORKSHEET - Human Research Determination</w:t>
      </w:r>
    </w:p>
    <w:p w14:paraId="77C226D7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HRP-311 - WORKSHEET - Engagement Determination</w:t>
      </w:r>
    </w:p>
    <w:p w14:paraId="7F3BE691" w14:textId="7C9EF206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HRP-312 - WORKSHEET - Exemption Determination</w:t>
      </w:r>
    </w:p>
    <w:p w14:paraId="30AC943E" w14:textId="78B7C79D" w:rsidR="00326316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HRP-313 - WORKSHEET - Expedited Review</w:t>
      </w:r>
    </w:p>
    <w:p w14:paraId="4C004581" w14:textId="00853C37" w:rsidR="00AD08AE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HRP-323 - WORKSHEET - Criteria for Approval HUD</w:t>
      </w:r>
    </w:p>
    <w:p w14:paraId="288E4319" w14:textId="482E579E" w:rsidR="0071690C" w:rsidRPr="009D12BE" w:rsidRDefault="00D754F0" w:rsidP="009D12BE">
      <w:pPr>
        <w:pStyle w:val="SOPLeve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HRP-801 - SOP - Establishing Reliance Agreements</w:t>
      </w:r>
    </w:p>
    <w:p w14:paraId="3481EA68" w14:textId="77777777" w:rsidR="00473959" w:rsidRPr="00206728" w:rsidRDefault="00473959">
      <w:pPr>
        <w:pStyle w:val="SOPLevel2"/>
        <w:rPr>
          <w:rFonts w:cs="Arial"/>
          <w:sz w:val="22"/>
          <w:szCs w:val="22"/>
        </w:rPr>
      </w:pPr>
      <w:r w:rsidRPr="00206728">
        <w:rPr>
          <w:rFonts w:cs="Arial"/>
          <w:sz w:val="22"/>
          <w:szCs w:val="22"/>
        </w:rPr>
        <w:t xml:space="preserve">HRP-806 - SOP - Review Request to Rely on External IRB </w:t>
      </w:r>
    </w:p>
    <w:p w14:paraId="770A6122" w14:textId="77777777" w:rsidR="00473959" w:rsidRPr="00206728" w:rsidRDefault="00473959">
      <w:pPr>
        <w:pStyle w:val="SOPLevel2"/>
        <w:rPr>
          <w:rFonts w:cs="Arial"/>
          <w:sz w:val="22"/>
          <w:szCs w:val="22"/>
        </w:rPr>
      </w:pPr>
      <w:r w:rsidRPr="00206728">
        <w:rPr>
          <w:rFonts w:cs="Arial"/>
          <w:sz w:val="22"/>
          <w:szCs w:val="22"/>
        </w:rPr>
        <w:t xml:space="preserve">HRP-850 - LETTER - Decline to Serve </w:t>
      </w:r>
    </w:p>
    <w:p w14:paraId="1F0825EC" w14:textId="19F6C3FF" w:rsidR="00473959" w:rsidRPr="00AB1250" w:rsidRDefault="00473959" w:rsidP="00FD39C3">
      <w:pPr>
        <w:pStyle w:val="SOPLevel2"/>
        <w:rPr>
          <w:rFonts w:cs="Arial"/>
        </w:rPr>
      </w:pPr>
      <w:r w:rsidRPr="00206728">
        <w:rPr>
          <w:rFonts w:cs="Arial"/>
          <w:sz w:val="22"/>
          <w:szCs w:val="22"/>
        </w:rPr>
        <w:t>HRP-851 - LETTER - Invitation Decision</w:t>
      </w:r>
    </w:p>
    <w:p w14:paraId="67BFD6E7" w14:textId="58FBAB9E" w:rsidR="00326316" w:rsidRPr="00325FE0" w:rsidRDefault="00326316" w:rsidP="00AD08A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REFERENCES</w:t>
      </w:r>
    </w:p>
    <w:p w14:paraId="46865960" w14:textId="77777777" w:rsidR="00AD08AE" w:rsidRPr="00325FE0" w:rsidRDefault="00AD08AE" w:rsidP="00AD08AE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AAHRPP elements I.1.A, I-2, I.6.B, I.7.A, I-9, II.2.A-D, II.2.E-II.2.E.2, II.2.F-II.2.F.3</w:t>
      </w:r>
    </w:p>
    <w:p w14:paraId="47C4A902" w14:textId="0563411F" w:rsidR="002B681F" w:rsidRPr="00325FE0" w:rsidRDefault="002B681F" w:rsidP="00AD08AE">
      <w:pPr>
        <w:pStyle w:val="SOPLevel2"/>
        <w:numPr>
          <w:ilvl w:val="0"/>
          <w:numId w:val="0"/>
        </w:numPr>
        <w:spacing w:line="276" w:lineRule="auto"/>
        <w:rPr>
          <w:rFonts w:cs="Arial"/>
          <w:sz w:val="22"/>
          <w:szCs w:val="22"/>
        </w:rPr>
      </w:pPr>
    </w:p>
    <w:sectPr w:rsidR="002B681F" w:rsidRPr="00325FE0" w:rsidSect="00A213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EB25" w14:textId="77777777" w:rsidR="00276C69" w:rsidRDefault="00276C69" w:rsidP="00855EE6">
      <w:pPr>
        <w:spacing w:after="0" w:line="240" w:lineRule="auto"/>
      </w:pPr>
      <w:r>
        <w:separator/>
      </w:r>
    </w:p>
  </w:endnote>
  <w:endnote w:type="continuationSeparator" w:id="0">
    <w:p w14:paraId="01EE779C" w14:textId="77777777" w:rsidR="00276C69" w:rsidRDefault="00276C69" w:rsidP="00855EE6">
      <w:pPr>
        <w:spacing w:after="0" w:line="240" w:lineRule="auto"/>
      </w:pPr>
      <w:r>
        <w:continuationSeparator/>
      </w:r>
    </w:p>
  </w:endnote>
  <w:endnote w:type="continuationNotice" w:id="1">
    <w:p w14:paraId="2AFA707A" w14:textId="77777777" w:rsidR="00276C69" w:rsidRDefault="00276C69">
      <w:pPr>
        <w:spacing w:after="0" w:line="240" w:lineRule="auto"/>
      </w:pPr>
    </w:p>
  </w:endnote>
  <w:endnote w:id="2">
    <w:p w14:paraId="4113C736" w14:textId="77777777" w:rsidR="004F675D" w:rsidRPr="004F675D" w:rsidRDefault="004F675D" w:rsidP="00745E39">
      <w:pPr>
        <w:pStyle w:val="EndnoteText"/>
        <w:rPr>
          <w:rFonts w:ascii="Arial" w:hAnsi="Arial" w:cs="Arial"/>
          <w:sz w:val="18"/>
          <w:szCs w:val="18"/>
        </w:rPr>
      </w:pPr>
      <w:r w:rsidRPr="004F675D">
        <w:rPr>
          <w:rStyle w:val="EndnoteReference"/>
          <w:rFonts w:ascii="Arial" w:hAnsi="Arial" w:cs="Arial"/>
          <w:sz w:val="18"/>
          <w:szCs w:val="18"/>
        </w:rPr>
        <w:endnoteRef/>
      </w:r>
      <w:r w:rsidRPr="004F675D">
        <w:rPr>
          <w:rFonts w:ascii="Arial" w:hAnsi="Arial" w:cs="Arial"/>
          <w:sz w:val="18"/>
          <w:szCs w:val="18"/>
        </w:rPr>
        <w:t xml:space="preserve"> Per OHRP correspondence dated 07/22/2011, protocol exceptions are considered changes to previously approved research and eligible for review via expedited procedure.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8C25" w14:textId="77777777" w:rsidR="00D923CE" w:rsidRDefault="00D92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44F5077" w14:textId="25E27F69" w:rsidR="00945AEA" w:rsidRPr="00276526" w:rsidRDefault="00945AEA" w:rsidP="00945AEA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9849CA">
      <w:rPr>
        <w:b/>
        <w:bCs/>
      </w:rPr>
      <w:t xml:space="preserve"> </w:t>
    </w:r>
    <w:r w:rsidRPr="00276526">
      <w:rPr>
        <w:b/>
        <w:bCs/>
      </w:rPr>
      <w:t>©</w:t>
    </w:r>
    <w:r w:rsidR="00952D9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61CEC4C3" w14:textId="77777777" w:rsidR="00945AEA" w:rsidRPr="00276526" w:rsidRDefault="00945AEA" w:rsidP="00945AEA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7D9F" w14:textId="77777777" w:rsidR="00A213C9" w:rsidRPr="00915462" w:rsidRDefault="00A213C9" w:rsidP="00A213C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C7C9CAF" w14:textId="56B38D5C" w:rsidR="00945AEA" w:rsidRPr="00276526" w:rsidRDefault="00945AEA" w:rsidP="00945AEA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B66940">
      <w:rPr>
        <w:b/>
        <w:bCs/>
      </w:rPr>
      <w:t xml:space="preserve"> </w:t>
    </w:r>
    <w:r w:rsidRPr="00276526">
      <w:rPr>
        <w:b/>
        <w:bCs/>
      </w:rPr>
      <w:t>©</w:t>
    </w:r>
    <w:r w:rsidR="00952D9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393CA5B" w14:textId="77777777" w:rsidR="00945AEA" w:rsidRPr="00276526" w:rsidRDefault="00945AEA" w:rsidP="00945AEA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E7D6" w14:textId="77777777" w:rsidR="00276C69" w:rsidRDefault="00276C69" w:rsidP="00855EE6">
      <w:pPr>
        <w:spacing w:after="0" w:line="240" w:lineRule="auto"/>
      </w:pPr>
      <w:r>
        <w:separator/>
      </w:r>
    </w:p>
  </w:footnote>
  <w:footnote w:type="continuationSeparator" w:id="0">
    <w:p w14:paraId="55947D43" w14:textId="77777777" w:rsidR="00276C69" w:rsidRDefault="00276C69" w:rsidP="00855EE6">
      <w:pPr>
        <w:spacing w:after="0" w:line="240" w:lineRule="auto"/>
      </w:pPr>
      <w:r>
        <w:continuationSeparator/>
      </w:r>
    </w:p>
  </w:footnote>
  <w:footnote w:type="continuationNotice" w:id="1">
    <w:p w14:paraId="6CF930EF" w14:textId="77777777" w:rsidR="00276C69" w:rsidRDefault="00276C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A552" w14:textId="77777777" w:rsidR="00D923CE" w:rsidRDefault="00D92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6540C97F" w:rsidR="00397D6B" w:rsidRDefault="38048566" w:rsidP="00A213C9">
    <w:pPr>
      <w:pStyle w:val="Header"/>
      <w:jc w:val="center"/>
    </w:pPr>
    <w:r>
      <w:rPr>
        <w:noProof/>
      </w:rPr>
      <w:drawing>
        <wp:inline distT="0" distB="0" distL="0" distR="0" wp14:anchorId="017EF97D" wp14:editId="5CF0B7C4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A white square with a blue border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8ACDE" w14:textId="77777777" w:rsidR="00A213C9" w:rsidRDefault="00A213C9" w:rsidP="00A213C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3B00D046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1386"/>
        </w:tabs>
        <w:ind w:left="102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502"/>
        </w:tabs>
        <w:ind w:left="1566" w:firstLine="144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  <w:color w:val="auto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44931633">
    <w:abstractNumId w:val="1"/>
  </w:num>
  <w:num w:numId="2" w16cid:durableId="173569078">
    <w:abstractNumId w:val="2"/>
  </w:num>
  <w:num w:numId="3" w16cid:durableId="533158839">
    <w:abstractNumId w:val="0"/>
  </w:num>
  <w:num w:numId="4" w16cid:durableId="81861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445C"/>
    <w:rsid w:val="00007AD4"/>
    <w:rsid w:val="0002286B"/>
    <w:rsid w:val="00037DA9"/>
    <w:rsid w:val="00053661"/>
    <w:rsid w:val="00073852"/>
    <w:rsid w:val="00076039"/>
    <w:rsid w:val="00082AFF"/>
    <w:rsid w:val="0009229D"/>
    <w:rsid w:val="00095BC7"/>
    <w:rsid w:val="00097C68"/>
    <w:rsid w:val="00097DA3"/>
    <w:rsid w:val="000A54B1"/>
    <w:rsid w:val="000A73B7"/>
    <w:rsid w:val="000B549C"/>
    <w:rsid w:val="000B6819"/>
    <w:rsid w:val="000E220B"/>
    <w:rsid w:val="000F5F1B"/>
    <w:rsid w:val="001046ED"/>
    <w:rsid w:val="00111525"/>
    <w:rsid w:val="00112F1A"/>
    <w:rsid w:val="001258DF"/>
    <w:rsid w:val="0012673A"/>
    <w:rsid w:val="001352DD"/>
    <w:rsid w:val="00137AC7"/>
    <w:rsid w:val="00150F7C"/>
    <w:rsid w:val="00155E10"/>
    <w:rsid w:val="00162B12"/>
    <w:rsid w:val="0017517D"/>
    <w:rsid w:val="001764ED"/>
    <w:rsid w:val="00181678"/>
    <w:rsid w:val="00192F0E"/>
    <w:rsid w:val="001B1C1C"/>
    <w:rsid w:val="001B6255"/>
    <w:rsid w:val="001C7354"/>
    <w:rsid w:val="001D3182"/>
    <w:rsid w:val="00202C76"/>
    <w:rsid w:val="00207C5D"/>
    <w:rsid w:val="002166AC"/>
    <w:rsid w:val="00216912"/>
    <w:rsid w:val="0022602F"/>
    <w:rsid w:val="00251D7E"/>
    <w:rsid w:val="00261B51"/>
    <w:rsid w:val="00262DDA"/>
    <w:rsid w:val="00272E9B"/>
    <w:rsid w:val="00276C69"/>
    <w:rsid w:val="0027717C"/>
    <w:rsid w:val="002811D2"/>
    <w:rsid w:val="002815F0"/>
    <w:rsid w:val="00293A1D"/>
    <w:rsid w:val="002A0DD4"/>
    <w:rsid w:val="002A753E"/>
    <w:rsid w:val="002B681F"/>
    <w:rsid w:val="002E3558"/>
    <w:rsid w:val="002E6EC3"/>
    <w:rsid w:val="002F07A6"/>
    <w:rsid w:val="002F234C"/>
    <w:rsid w:val="002F25D0"/>
    <w:rsid w:val="00315305"/>
    <w:rsid w:val="00321742"/>
    <w:rsid w:val="00325FE0"/>
    <w:rsid w:val="00326316"/>
    <w:rsid w:val="00326970"/>
    <w:rsid w:val="003344EB"/>
    <w:rsid w:val="00336A1D"/>
    <w:rsid w:val="0034262A"/>
    <w:rsid w:val="0035722D"/>
    <w:rsid w:val="00376FA0"/>
    <w:rsid w:val="003779A4"/>
    <w:rsid w:val="00392EEF"/>
    <w:rsid w:val="00397D6B"/>
    <w:rsid w:val="003A7283"/>
    <w:rsid w:val="003D44AD"/>
    <w:rsid w:val="003E5AE2"/>
    <w:rsid w:val="003F35F5"/>
    <w:rsid w:val="00413B76"/>
    <w:rsid w:val="00432636"/>
    <w:rsid w:val="00433C87"/>
    <w:rsid w:val="004472EC"/>
    <w:rsid w:val="00451051"/>
    <w:rsid w:val="004709CB"/>
    <w:rsid w:val="00473959"/>
    <w:rsid w:val="00494E4A"/>
    <w:rsid w:val="004A4D3D"/>
    <w:rsid w:val="004B05DE"/>
    <w:rsid w:val="004D5268"/>
    <w:rsid w:val="004E2CCD"/>
    <w:rsid w:val="004E7A52"/>
    <w:rsid w:val="004F4FCC"/>
    <w:rsid w:val="004F675D"/>
    <w:rsid w:val="0050667E"/>
    <w:rsid w:val="00512CDD"/>
    <w:rsid w:val="00523ADE"/>
    <w:rsid w:val="00536F2A"/>
    <w:rsid w:val="00541529"/>
    <w:rsid w:val="005433C8"/>
    <w:rsid w:val="00552A05"/>
    <w:rsid w:val="00553142"/>
    <w:rsid w:val="0056216F"/>
    <w:rsid w:val="00562593"/>
    <w:rsid w:val="005654F1"/>
    <w:rsid w:val="005678B9"/>
    <w:rsid w:val="00574247"/>
    <w:rsid w:val="0059053B"/>
    <w:rsid w:val="00592D75"/>
    <w:rsid w:val="0059624D"/>
    <w:rsid w:val="005B4F46"/>
    <w:rsid w:val="005C3A52"/>
    <w:rsid w:val="005C5C4B"/>
    <w:rsid w:val="005C7D73"/>
    <w:rsid w:val="005D244C"/>
    <w:rsid w:val="005D73B7"/>
    <w:rsid w:val="005E7206"/>
    <w:rsid w:val="00612FDA"/>
    <w:rsid w:val="0062205C"/>
    <w:rsid w:val="0062282F"/>
    <w:rsid w:val="0062362A"/>
    <w:rsid w:val="00625EFE"/>
    <w:rsid w:val="00631038"/>
    <w:rsid w:val="00632774"/>
    <w:rsid w:val="00636276"/>
    <w:rsid w:val="00650A58"/>
    <w:rsid w:val="006662BB"/>
    <w:rsid w:val="00675C69"/>
    <w:rsid w:val="00675EB8"/>
    <w:rsid w:val="006844F4"/>
    <w:rsid w:val="00695219"/>
    <w:rsid w:val="00697380"/>
    <w:rsid w:val="006B3A86"/>
    <w:rsid w:val="006B5D7A"/>
    <w:rsid w:val="006B73B2"/>
    <w:rsid w:val="006B7BAF"/>
    <w:rsid w:val="006C0DD2"/>
    <w:rsid w:val="006C3173"/>
    <w:rsid w:val="006F23D2"/>
    <w:rsid w:val="006F31B1"/>
    <w:rsid w:val="006F3921"/>
    <w:rsid w:val="006F4795"/>
    <w:rsid w:val="00702042"/>
    <w:rsid w:val="00707D51"/>
    <w:rsid w:val="00714445"/>
    <w:rsid w:val="00716873"/>
    <w:rsid w:val="0071690C"/>
    <w:rsid w:val="00717E90"/>
    <w:rsid w:val="007234D5"/>
    <w:rsid w:val="00745E39"/>
    <w:rsid w:val="007469E0"/>
    <w:rsid w:val="0076301A"/>
    <w:rsid w:val="0077609E"/>
    <w:rsid w:val="007C5A82"/>
    <w:rsid w:val="007C63A2"/>
    <w:rsid w:val="007D2D76"/>
    <w:rsid w:val="00801EA5"/>
    <w:rsid w:val="0080448C"/>
    <w:rsid w:val="00812B28"/>
    <w:rsid w:val="00821C23"/>
    <w:rsid w:val="00824DB8"/>
    <w:rsid w:val="00827424"/>
    <w:rsid w:val="00835280"/>
    <w:rsid w:val="0084152D"/>
    <w:rsid w:val="00855EE6"/>
    <w:rsid w:val="0086083E"/>
    <w:rsid w:val="00872DA6"/>
    <w:rsid w:val="00880127"/>
    <w:rsid w:val="0089068E"/>
    <w:rsid w:val="00891FE9"/>
    <w:rsid w:val="00892392"/>
    <w:rsid w:val="00893540"/>
    <w:rsid w:val="00893D51"/>
    <w:rsid w:val="008A11ED"/>
    <w:rsid w:val="008B0231"/>
    <w:rsid w:val="008B1CC5"/>
    <w:rsid w:val="008B32E5"/>
    <w:rsid w:val="008B3D20"/>
    <w:rsid w:val="008D7D66"/>
    <w:rsid w:val="00915462"/>
    <w:rsid w:val="00917358"/>
    <w:rsid w:val="00920892"/>
    <w:rsid w:val="0092359F"/>
    <w:rsid w:val="009344EE"/>
    <w:rsid w:val="00937E5E"/>
    <w:rsid w:val="00945AEA"/>
    <w:rsid w:val="009479D3"/>
    <w:rsid w:val="00952D9C"/>
    <w:rsid w:val="009653B1"/>
    <w:rsid w:val="0096768E"/>
    <w:rsid w:val="00974B78"/>
    <w:rsid w:val="0098151B"/>
    <w:rsid w:val="009849CA"/>
    <w:rsid w:val="009A298A"/>
    <w:rsid w:val="009C1EE8"/>
    <w:rsid w:val="009D12BE"/>
    <w:rsid w:val="009E08E8"/>
    <w:rsid w:val="009E431F"/>
    <w:rsid w:val="00A0720D"/>
    <w:rsid w:val="00A157CF"/>
    <w:rsid w:val="00A213C9"/>
    <w:rsid w:val="00A26342"/>
    <w:rsid w:val="00A2790A"/>
    <w:rsid w:val="00A374A7"/>
    <w:rsid w:val="00A617CA"/>
    <w:rsid w:val="00A762CF"/>
    <w:rsid w:val="00A83EB6"/>
    <w:rsid w:val="00A87F2A"/>
    <w:rsid w:val="00A951E6"/>
    <w:rsid w:val="00AA469F"/>
    <w:rsid w:val="00AA5C39"/>
    <w:rsid w:val="00AB1250"/>
    <w:rsid w:val="00AC2F0C"/>
    <w:rsid w:val="00AC4ED1"/>
    <w:rsid w:val="00AD08AE"/>
    <w:rsid w:val="00AD7D1E"/>
    <w:rsid w:val="00AF5088"/>
    <w:rsid w:val="00B100D3"/>
    <w:rsid w:val="00B1056E"/>
    <w:rsid w:val="00B23768"/>
    <w:rsid w:val="00B23D93"/>
    <w:rsid w:val="00B30BDD"/>
    <w:rsid w:val="00B44AAE"/>
    <w:rsid w:val="00B527EE"/>
    <w:rsid w:val="00B54DF7"/>
    <w:rsid w:val="00B61F4A"/>
    <w:rsid w:val="00B66940"/>
    <w:rsid w:val="00B70A55"/>
    <w:rsid w:val="00B82386"/>
    <w:rsid w:val="00B900EC"/>
    <w:rsid w:val="00BB2AC7"/>
    <w:rsid w:val="00BD521B"/>
    <w:rsid w:val="00BF2F85"/>
    <w:rsid w:val="00BF42A7"/>
    <w:rsid w:val="00C06366"/>
    <w:rsid w:val="00C11900"/>
    <w:rsid w:val="00C21D5C"/>
    <w:rsid w:val="00C30037"/>
    <w:rsid w:val="00C4392C"/>
    <w:rsid w:val="00C468AA"/>
    <w:rsid w:val="00C536C2"/>
    <w:rsid w:val="00C75CAF"/>
    <w:rsid w:val="00C93A0F"/>
    <w:rsid w:val="00C97E43"/>
    <w:rsid w:val="00C97EED"/>
    <w:rsid w:val="00CA04CE"/>
    <w:rsid w:val="00CD6AD6"/>
    <w:rsid w:val="00CE106A"/>
    <w:rsid w:val="00CF4271"/>
    <w:rsid w:val="00D0013E"/>
    <w:rsid w:val="00D025A5"/>
    <w:rsid w:val="00D044F2"/>
    <w:rsid w:val="00D2799F"/>
    <w:rsid w:val="00D27B70"/>
    <w:rsid w:val="00D30E55"/>
    <w:rsid w:val="00D3540F"/>
    <w:rsid w:val="00D35E6A"/>
    <w:rsid w:val="00D46654"/>
    <w:rsid w:val="00D552FB"/>
    <w:rsid w:val="00D731E5"/>
    <w:rsid w:val="00D754F0"/>
    <w:rsid w:val="00D76946"/>
    <w:rsid w:val="00D8093B"/>
    <w:rsid w:val="00D835E0"/>
    <w:rsid w:val="00D923CE"/>
    <w:rsid w:val="00D926D2"/>
    <w:rsid w:val="00DB4539"/>
    <w:rsid w:val="00DC4B07"/>
    <w:rsid w:val="00DC5595"/>
    <w:rsid w:val="00DD0793"/>
    <w:rsid w:val="00DD0823"/>
    <w:rsid w:val="00DD6AD1"/>
    <w:rsid w:val="00DE4262"/>
    <w:rsid w:val="00DF3176"/>
    <w:rsid w:val="00E0288C"/>
    <w:rsid w:val="00E03D8D"/>
    <w:rsid w:val="00E11598"/>
    <w:rsid w:val="00E27EF1"/>
    <w:rsid w:val="00E33C34"/>
    <w:rsid w:val="00E34769"/>
    <w:rsid w:val="00E541C7"/>
    <w:rsid w:val="00E61955"/>
    <w:rsid w:val="00E61D55"/>
    <w:rsid w:val="00E7384C"/>
    <w:rsid w:val="00E770AE"/>
    <w:rsid w:val="00E86A2E"/>
    <w:rsid w:val="00E91FEE"/>
    <w:rsid w:val="00E95DE9"/>
    <w:rsid w:val="00EB19AF"/>
    <w:rsid w:val="00EB4617"/>
    <w:rsid w:val="00ED0D54"/>
    <w:rsid w:val="00EE39FA"/>
    <w:rsid w:val="00EF642F"/>
    <w:rsid w:val="00F0239A"/>
    <w:rsid w:val="00F048BF"/>
    <w:rsid w:val="00F0594C"/>
    <w:rsid w:val="00F116D8"/>
    <w:rsid w:val="00F21D47"/>
    <w:rsid w:val="00F40567"/>
    <w:rsid w:val="00F42FEC"/>
    <w:rsid w:val="00F43D64"/>
    <w:rsid w:val="00F44B09"/>
    <w:rsid w:val="00F55949"/>
    <w:rsid w:val="00F639B8"/>
    <w:rsid w:val="00F74452"/>
    <w:rsid w:val="00F84AEF"/>
    <w:rsid w:val="00F91FB7"/>
    <w:rsid w:val="00FA14A3"/>
    <w:rsid w:val="00FA5ED1"/>
    <w:rsid w:val="00FA6A58"/>
    <w:rsid w:val="00FA7A63"/>
    <w:rsid w:val="00FC5A43"/>
    <w:rsid w:val="00FD0FA1"/>
    <w:rsid w:val="00FD39C3"/>
    <w:rsid w:val="00FD4599"/>
    <w:rsid w:val="00FD755E"/>
    <w:rsid w:val="00FE0AEB"/>
    <w:rsid w:val="00FE0E64"/>
    <w:rsid w:val="00FE1862"/>
    <w:rsid w:val="00FF78AB"/>
    <w:rsid w:val="1ABE6190"/>
    <w:rsid w:val="272D276C"/>
    <w:rsid w:val="38048566"/>
    <w:rsid w:val="4201F50F"/>
    <w:rsid w:val="4CACF1B8"/>
    <w:rsid w:val="66B69F03"/>
    <w:rsid w:val="6EF5A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884044DE-822D-43EF-A591-4CA2F0D7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tabs>
        <w:tab w:val="clear" w:pos="1386"/>
        <w:tab w:val="num" w:pos="936"/>
      </w:tabs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50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5E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E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E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675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67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F675D"/>
    <w:rPr>
      <w:vertAlign w:val="superscript"/>
    </w:rPr>
  </w:style>
  <w:style w:type="paragraph" w:styleId="Revision">
    <w:name w:val="Revision"/>
    <w:hidden/>
    <w:uiPriority w:val="99"/>
    <w:semiHidden/>
    <w:rsid w:val="002F25D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73959"/>
  </w:style>
  <w:style w:type="character" w:customStyle="1" w:styleId="eop">
    <w:name w:val="eop"/>
    <w:basedOn w:val="DefaultParagraphFont"/>
    <w:rsid w:val="0047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3C4B0-7A02-4858-8C7C-73073D586106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84EB45A2-FDBA-4A7C-BD9E-D8974A638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F7615-F48A-49DE-A4FF-BACE1FE6B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1262</Words>
  <Characters>6947</Characters>
  <Application>Microsoft Office Word</Application>
  <DocSecurity>0</DocSecurity>
  <Lines>121</Lines>
  <Paragraphs>78</Paragraphs>
  <ScaleCrop>false</ScaleCrop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Kasandra Lambert</cp:lastModifiedBy>
  <cp:revision>4</cp:revision>
  <dcterms:created xsi:type="dcterms:W3CDTF">2025-12-15T14:45:00Z</dcterms:created>
  <dcterms:modified xsi:type="dcterms:W3CDTF">2025-12-15T14:49:00Z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