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1EE78A53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B21E71">
        <w:rPr>
          <w:rFonts w:ascii="Arial" w:hAnsi="Arial" w:cs="Arial"/>
        </w:rPr>
        <w:t>080</w:t>
      </w:r>
      <w:r w:rsidRPr="00E03D8D">
        <w:rPr>
          <w:rFonts w:ascii="Arial" w:hAnsi="Arial" w:cs="Arial"/>
        </w:rPr>
        <w:t xml:space="preserve"> |</w:t>
      </w:r>
      <w:r w:rsidR="00B21E71">
        <w:rPr>
          <w:rFonts w:ascii="Arial" w:hAnsi="Arial" w:cs="Arial"/>
        </w:rPr>
        <w:t xml:space="preserve"> </w:t>
      </w:r>
      <w:r w:rsidR="00203A7D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203A7D">
        <w:rPr>
          <w:rFonts w:ascii="Arial" w:hAnsi="Arial" w:cs="Arial"/>
        </w:rPr>
        <w:t>11</w:t>
      </w:r>
      <w:r>
        <w:rPr>
          <w:rFonts w:ascii="Arial" w:hAnsi="Arial" w:cs="Arial"/>
        </w:rPr>
        <w:t>/2025</w:t>
      </w:r>
      <w:r w:rsidR="00B21E71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>|</w:t>
      </w:r>
      <w:r w:rsidR="00B21E71">
        <w:rPr>
          <w:rFonts w:ascii="Arial" w:hAnsi="Arial" w:cs="Arial"/>
        </w:rPr>
        <w:t xml:space="preserve"> </w:t>
      </w:r>
      <w:r w:rsidR="00B770BE" w:rsidRPr="00B770BE">
        <w:rPr>
          <w:rFonts w:ascii="Arial" w:hAnsi="Arial" w:cs="Arial"/>
        </w:rPr>
        <w:t>Owne</w:t>
      </w:r>
      <w:r w:rsidR="001F45C1">
        <w:rPr>
          <w:rFonts w:ascii="Arial" w:hAnsi="Arial" w:cs="Arial"/>
        </w:rPr>
        <w:t xml:space="preserve">r: </w:t>
      </w:r>
      <w:r w:rsidR="00203A7D">
        <w:rPr>
          <w:rFonts w:ascii="Arial" w:hAnsi="Arial" w:cs="Arial"/>
        </w:rPr>
        <w:t>WVU OHRP Director</w:t>
      </w:r>
      <w:r w:rsidR="001F45C1">
        <w:rPr>
          <w:rFonts w:ascii="Arial" w:hAnsi="Arial" w:cs="Arial"/>
        </w:rPr>
        <w:t xml:space="preserve"> | Approver: </w:t>
      </w:r>
      <w:r w:rsidR="00203A7D">
        <w:rPr>
          <w:rFonts w:ascii="Arial" w:hAnsi="Arial" w:cs="Arial"/>
        </w:rPr>
        <w:t>WVU OHRP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23A244C7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B21E71">
        <w:rPr>
          <w:szCs w:val="32"/>
        </w:rPr>
        <w:t>IRB Formation and Registration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4A0365" w:rsidRDefault="00326316" w:rsidP="004A0365">
      <w:pPr>
        <w:pStyle w:val="SOPLevel1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PURPOSE</w:t>
      </w:r>
    </w:p>
    <w:p w14:paraId="63B740CB" w14:textId="77777777" w:rsidR="00F55D22" w:rsidRPr="004A0365" w:rsidRDefault="00F55D22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This procedure establishes the process to form a new IRB or update the OHRP IRB registration of an existing IRB.</w:t>
      </w:r>
    </w:p>
    <w:p w14:paraId="083D91CD" w14:textId="77777777" w:rsidR="00F55D22" w:rsidRPr="004A0365" w:rsidRDefault="00F55D22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The process begins when the </w:t>
      </w:r>
      <w:r w:rsidRPr="004A0365">
        <w:rPr>
          <w:rFonts w:cs="Arial"/>
          <w:sz w:val="22"/>
          <w:szCs w:val="22"/>
          <w:u w:val="double"/>
        </w:rPr>
        <w:t>Institutional Official/ Organizational Official (IO/OO)</w:t>
      </w:r>
      <w:r w:rsidRPr="004A0365">
        <w:rPr>
          <w:rFonts w:cs="Arial"/>
          <w:sz w:val="22"/>
          <w:szCs w:val="22"/>
        </w:rPr>
        <w:t xml:space="preserve"> or designee determines the need for a new IRB or updated OHRP IRB registration.</w:t>
      </w:r>
    </w:p>
    <w:p w14:paraId="6BA2EC2D" w14:textId="3C0BBF8B" w:rsidR="0034262A" w:rsidRPr="002B5BD5" w:rsidRDefault="00F55D22" w:rsidP="002B5BD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The process ends when the IRB is registered, the </w:t>
      </w:r>
      <w:proofErr w:type="spellStart"/>
      <w:r w:rsidRPr="004A0365">
        <w:rPr>
          <w:rFonts w:cs="Arial"/>
          <w:sz w:val="22"/>
          <w:szCs w:val="22"/>
        </w:rPr>
        <w:t>federalwide</w:t>
      </w:r>
      <w:proofErr w:type="spellEnd"/>
      <w:r w:rsidRPr="004A0365">
        <w:rPr>
          <w:rFonts w:cs="Arial"/>
          <w:sz w:val="22"/>
          <w:szCs w:val="22"/>
        </w:rPr>
        <w:t xml:space="preserve"> assurance (FWA) is updated (if needed),</w:t>
      </w:r>
      <w:r w:rsidRPr="002B5BD5">
        <w:rPr>
          <w:rFonts w:cs="Arial"/>
          <w:sz w:val="22"/>
          <w:szCs w:val="22"/>
        </w:rPr>
        <w:t xml:space="preserve"> and all members have completed training (if needed).</w:t>
      </w:r>
    </w:p>
    <w:p w14:paraId="2F59A332" w14:textId="77777777" w:rsidR="00326316" w:rsidRPr="004A0365" w:rsidRDefault="00326316" w:rsidP="004A0365">
      <w:pPr>
        <w:pStyle w:val="SOPLevel1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REVISIONS FROM PREVIOUS VERSION</w:t>
      </w:r>
    </w:p>
    <w:p w14:paraId="1CD68A5C" w14:textId="6ED9BAF8" w:rsidR="00326316" w:rsidRPr="004A0365" w:rsidRDefault="00F55D22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None</w:t>
      </w:r>
    </w:p>
    <w:p w14:paraId="6D86B30D" w14:textId="77777777" w:rsidR="00326316" w:rsidRPr="004A0365" w:rsidRDefault="00326316" w:rsidP="004A0365">
      <w:pPr>
        <w:pStyle w:val="SOPLevel1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POLICY</w:t>
      </w:r>
    </w:p>
    <w:p w14:paraId="45A5B31E" w14:textId="77777777" w:rsidR="00B21E71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IRB rosters are maintained using HRP-601 - DATABASE - IRB Roster.</w:t>
      </w:r>
    </w:p>
    <w:p w14:paraId="6AAC20E4" w14:textId="77777777" w:rsidR="00351CAD" w:rsidRDefault="00351CAD" w:rsidP="00351CAD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FWA will be submitted or updated as follows:</w:t>
      </w:r>
    </w:p>
    <w:p w14:paraId="6876B05B" w14:textId="77777777" w:rsidR="00351CAD" w:rsidRDefault="00351CAD" w:rsidP="00351CAD">
      <w:pPr>
        <w:pStyle w:val="SOPLevel3"/>
        <w:rPr>
          <w:sz w:val="22"/>
          <w:szCs w:val="22"/>
        </w:rPr>
      </w:pPr>
      <w:r w:rsidRPr="003260FB">
        <w:rPr>
          <w:sz w:val="22"/>
          <w:szCs w:val="22"/>
        </w:rPr>
        <w:t>To engage</w:t>
      </w:r>
      <w:r>
        <w:rPr>
          <w:sz w:val="22"/>
          <w:szCs w:val="22"/>
        </w:rPr>
        <w:t xml:space="preserve"> in human </w:t>
      </w:r>
      <w:proofErr w:type="gramStart"/>
      <w:r>
        <w:rPr>
          <w:sz w:val="22"/>
          <w:szCs w:val="22"/>
        </w:rPr>
        <w:t>subjects</w:t>
      </w:r>
      <w:proofErr w:type="gramEnd"/>
      <w:r>
        <w:rPr>
          <w:sz w:val="22"/>
          <w:szCs w:val="22"/>
        </w:rPr>
        <w:t xml:space="preserve"> research that is not exempt from the </w:t>
      </w:r>
      <w:proofErr w:type="gramStart"/>
      <w:r>
        <w:rPr>
          <w:sz w:val="22"/>
          <w:szCs w:val="22"/>
        </w:rPr>
        <w:t>regulations, and</w:t>
      </w:r>
      <w:proofErr w:type="gramEnd"/>
      <w:r>
        <w:rPr>
          <w:sz w:val="22"/>
          <w:szCs w:val="22"/>
        </w:rPr>
        <w:t xml:space="preserve"> is conducted or supported by any HHS agency.</w:t>
      </w:r>
    </w:p>
    <w:p w14:paraId="2C58719F" w14:textId="77777777" w:rsidR="00351CAD" w:rsidRDefault="00351CAD" w:rsidP="00351CAD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>To list the institution’s legal components that operate under different names that will be covered by the FWA and the city and state or country where the component is located.</w:t>
      </w:r>
    </w:p>
    <w:p w14:paraId="580B9D14" w14:textId="5003656D" w:rsidR="00351CAD" w:rsidRDefault="00351CAD" w:rsidP="00351CAD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 xml:space="preserve">To designate all internal </w:t>
      </w:r>
      <w:r w:rsidR="00512172">
        <w:rPr>
          <w:sz w:val="22"/>
          <w:szCs w:val="22"/>
        </w:rPr>
        <w:t>IRBs (</w:t>
      </w:r>
      <w:r w:rsidR="005027F2">
        <w:rPr>
          <w:sz w:val="22"/>
          <w:szCs w:val="22"/>
        </w:rPr>
        <w:t>or</w:t>
      </w:r>
      <w:r>
        <w:rPr>
          <w:sz w:val="22"/>
          <w:szCs w:val="22"/>
        </w:rPr>
        <w:t xml:space="preserve"> external IRBs </w:t>
      </w:r>
      <w:r w:rsidR="005027F2">
        <w:rPr>
          <w:sz w:val="22"/>
          <w:szCs w:val="22"/>
        </w:rPr>
        <w:t xml:space="preserve">that review the largest percentage of research if the institution does not have an internal IRB) </w:t>
      </w:r>
      <w:r>
        <w:rPr>
          <w:sz w:val="22"/>
          <w:szCs w:val="22"/>
        </w:rPr>
        <w:t>that will review research covered by the FWA.</w:t>
      </w:r>
    </w:p>
    <w:p w14:paraId="5095EA92" w14:textId="77777777" w:rsidR="00351CAD" w:rsidRDefault="00351CAD" w:rsidP="00351CAD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 xml:space="preserve">Within 90 days after changes regarding the legal name of the institution, the Human Protections Administrator, or the Signatory Official. </w:t>
      </w:r>
    </w:p>
    <w:p w14:paraId="2254C8DE" w14:textId="2F910706" w:rsidR="00351CAD" w:rsidRDefault="00351CAD" w:rsidP="004A0365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FWAs are renewed every 5 years, even if no changes occur. Any renewal or update approved by OHRP begins a new 5-year effective period.</w:t>
      </w:r>
      <w:r w:rsidR="00E76E6C">
        <w:rPr>
          <w:sz w:val="22"/>
          <w:szCs w:val="22"/>
        </w:rPr>
        <w:t xml:space="preserve"> </w:t>
      </w:r>
    </w:p>
    <w:p w14:paraId="00D56FC7" w14:textId="77777777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IRB registrations on file with OHRP will be made or updated as follows:</w:t>
      </w:r>
    </w:p>
    <w:p w14:paraId="172DCBA9" w14:textId="77777777" w:rsidR="00B21E71" w:rsidRPr="004A0365" w:rsidRDefault="00B21E71" w:rsidP="004A0365">
      <w:pPr>
        <w:pStyle w:val="SOPLevel3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To register any additional IRB before it is designated under an FWA and reviews research conducted or supported by HHS.</w:t>
      </w:r>
    </w:p>
    <w:p w14:paraId="52EAC5DF" w14:textId="21444FBE" w:rsidR="00B21E71" w:rsidRPr="004A0365" w:rsidRDefault="00B21E71" w:rsidP="004A0365">
      <w:pPr>
        <w:pStyle w:val="SOPLevel3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Within 90 days after changes regarding the contact person who provided the IRB registration information</w:t>
      </w:r>
      <w:r w:rsidR="00D52959">
        <w:rPr>
          <w:rFonts w:cs="Arial"/>
          <w:sz w:val="22"/>
          <w:szCs w:val="22"/>
        </w:rPr>
        <w:t>,</w:t>
      </w:r>
      <w:r w:rsidRPr="004A0365">
        <w:rPr>
          <w:rFonts w:cs="Arial"/>
          <w:sz w:val="22"/>
          <w:szCs w:val="22"/>
        </w:rPr>
        <w:t xml:space="preserve"> the IRB chairperson,</w:t>
      </w:r>
      <w:r w:rsidR="00A240D5">
        <w:rPr>
          <w:rFonts w:cs="Arial"/>
          <w:sz w:val="22"/>
          <w:szCs w:val="22"/>
        </w:rPr>
        <w:t xml:space="preserve"> or changes to the IRB membership roster.</w:t>
      </w:r>
    </w:p>
    <w:p w14:paraId="13B5D930" w14:textId="77777777" w:rsidR="00B21E71" w:rsidRDefault="00B21E71" w:rsidP="004A0365">
      <w:pPr>
        <w:pStyle w:val="SOPLevel3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Within 30 days of the change if an FDA-regulated IRB decides to review additional types of FDA-regulated products (e.g., to review device studies if it only reviewed drug studies previously) or to discontinue reviewing clinical investigations regulated by FDA.</w:t>
      </w:r>
    </w:p>
    <w:p w14:paraId="5C9F3DA3" w14:textId="77777777" w:rsidR="00F17D12" w:rsidRDefault="00F17D12" w:rsidP="00F17D12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Within 30 days of</w:t>
      </w:r>
      <w:r w:rsidRPr="00FE098C">
        <w:rPr>
          <w:rFonts w:cs="Arial"/>
          <w:sz w:val="22"/>
          <w:szCs w:val="22"/>
        </w:rPr>
        <w:t xml:space="preserve"> permanent cessation of the IRB’s review of HHS-conducted or supported research</w:t>
      </w:r>
      <w:r>
        <w:rPr>
          <w:rFonts w:cs="Arial"/>
          <w:sz w:val="22"/>
          <w:szCs w:val="22"/>
        </w:rPr>
        <w:t xml:space="preserve"> when a</w:t>
      </w:r>
      <w:r w:rsidRPr="00FE098C">
        <w:rPr>
          <w:rFonts w:cs="Arial"/>
          <w:sz w:val="22"/>
          <w:szCs w:val="22"/>
        </w:rPr>
        <w:t>n institution disband</w:t>
      </w:r>
      <w:r>
        <w:rPr>
          <w:rFonts w:cs="Arial"/>
          <w:sz w:val="22"/>
          <w:szCs w:val="22"/>
        </w:rPr>
        <w:t>s</w:t>
      </w:r>
      <w:r w:rsidRPr="00FE098C">
        <w:rPr>
          <w:rFonts w:cs="Arial"/>
          <w:sz w:val="22"/>
          <w:szCs w:val="22"/>
        </w:rPr>
        <w:t xml:space="preserve"> a registered IRB that it is operating.</w:t>
      </w:r>
    </w:p>
    <w:p w14:paraId="6D97DC05" w14:textId="51FF8680" w:rsidR="00F17D12" w:rsidRPr="00F17D12" w:rsidRDefault="00F17D12" w:rsidP="00F17D12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registration must be renewed every 3 years, even if no changes occur. Any renewal or update accepted by OHRP begins a new 3-year effective period.</w:t>
      </w:r>
    </w:p>
    <w:p w14:paraId="236E6220" w14:textId="55E136C1" w:rsidR="00326316" w:rsidRPr="004A0365" w:rsidRDefault="00326316" w:rsidP="004A0365">
      <w:pPr>
        <w:pStyle w:val="SOPLevel1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RESPONSIBILITIES</w:t>
      </w:r>
    </w:p>
    <w:p w14:paraId="0FFE07F6" w14:textId="77777777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lastRenderedPageBreak/>
        <w:t>IRB staff members carry out these procedures.</w:t>
      </w:r>
    </w:p>
    <w:p w14:paraId="5CB72C81" w14:textId="1CA6C3E1" w:rsidR="00326316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The </w:t>
      </w:r>
      <w:r w:rsidRPr="004A0365">
        <w:rPr>
          <w:rFonts w:cs="Arial"/>
          <w:sz w:val="22"/>
          <w:szCs w:val="22"/>
          <w:u w:val="double"/>
        </w:rPr>
        <w:t>IO/OO</w:t>
      </w:r>
      <w:r w:rsidRPr="004A0365">
        <w:rPr>
          <w:rFonts w:cs="Arial"/>
          <w:sz w:val="22"/>
          <w:szCs w:val="22"/>
        </w:rPr>
        <w:t xml:space="preserve"> or designee appoints IRB members, alternate members, IRB chairs, and if used, other officers (e.g., vice chairs.)</w:t>
      </w:r>
    </w:p>
    <w:p w14:paraId="7A334A9E" w14:textId="77777777" w:rsidR="00326316" w:rsidRPr="004A0365" w:rsidRDefault="00326316" w:rsidP="004A0365">
      <w:pPr>
        <w:pStyle w:val="SOPLevel1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PROCEDURE</w:t>
      </w:r>
    </w:p>
    <w:p w14:paraId="03884277" w14:textId="77777777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For new IRBs:</w:t>
      </w:r>
    </w:p>
    <w:p w14:paraId="1D6A7AE1" w14:textId="77777777" w:rsidR="00B21E71" w:rsidRPr="004A0365" w:rsidRDefault="00B21E71" w:rsidP="004A0365">
      <w:pPr>
        <w:pStyle w:val="SOPLevel3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Determine from the </w:t>
      </w:r>
      <w:r w:rsidRPr="004A0365">
        <w:rPr>
          <w:rFonts w:cs="Arial"/>
          <w:sz w:val="22"/>
          <w:szCs w:val="22"/>
          <w:u w:val="double"/>
        </w:rPr>
        <w:t>IO/OO</w:t>
      </w:r>
      <w:r w:rsidRPr="004A0365">
        <w:rPr>
          <w:rFonts w:cs="Arial"/>
          <w:sz w:val="22"/>
          <w:szCs w:val="22"/>
        </w:rPr>
        <w:t xml:space="preserve"> or designee whether the IRB will conduct all reviews without limitation or will be limited to certain types of reviews. Indicate this on the “IRB Scope” tab of HRP-601 - DATABASE - IRB Roster.</w:t>
      </w:r>
    </w:p>
    <w:p w14:paraId="18F8C8F1" w14:textId="77777777" w:rsidR="00B21E71" w:rsidRPr="004A0365" w:rsidRDefault="00B21E71" w:rsidP="004A0365">
      <w:pPr>
        <w:pStyle w:val="SOPLevel4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Select:</w:t>
      </w:r>
    </w:p>
    <w:p w14:paraId="1B41946A" w14:textId="77777777" w:rsidR="00B21E71" w:rsidRPr="004A0365" w:rsidRDefault="00B21E71" w:rsidP="004A0365">
      <w:pPr>
        <w:pStyle w:val="SOPLevel5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At least five individuals to serve as IRB members.</w:t>
      </w:r>
    </w:p>
    <w:p w14:paraId="3DE773F2" w14:textId="77777777" w:rsidR="00B21E71" w:rsidRPr="004A0365" w:rsidRDefault="00B21E71" w:rsidP="004A0365">
      <w:pPr>
        <w:pStyle w:val="SOPLevel5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Additional individuals to serve as alternate IRB members, if needed.</w:t>
      </w:r>
    </w:p>
    <w:p w14:paraId="7357ED68" w14:textId="77777777" w:rsidR="00B21E71" w:rsidRPr="004A0365" w:rsidRDefault="00B21E71" w:rsidP="004A0365">
      <w:pPr>
        <w:pStyle w:val="SOPLevel5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At least one of the individuals to be the IRB chair.</w:t>
      </w:r>
    </w:p>
    <w:p w14:paraId="0F3B92E4" w14:textId="77777777" w:rsidR="00B21E71" w:rsidRPr="004A0365" w:rsidRDefault="00B21E71" w:rsidP="004A0365">
      <w:pPr>
        <w:pStyle w:val="SOPLevel4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Follow HRP-082 - SOP - IRB Membership Addition for each IRB member.</w:t>
      </w:r>
    </w:p>
    <w:p w14:paraId="7B7EDBB6" w14:textId="77777777" w:rsidR="00B21E71" w:rsidRPr="004A0365" w:rsidRDefault="00B21E71" w:rsidP="004A0365">
      <w:pPr>
        <w:pStyle w:val="SOPLevel4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Use HRP-304 - WORKSHEET - IRB Composition and revise the selected individuals as needed to ensure that the IRB is appropriately constituted.</w:t>
      </w:r>
    </w:p>
    <w:p w14:paraId="4CBFDFBC" w14:textId="77777777" w:rsidR="00B21E71" w:rsidRPr="004A0365" w:rsidRDefault="00B21E71" w:rsidP="004A0365">
      <w:pPr>
        <w:pStyle w:val="SOPLevel4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Notify the IRB manager when all individuals have completed training.</w:t>
      </w:r>
    </w:p>
    <w:p w14:paraId="77F70AA2" w14:textId="10D667A8" w:rsidR="00B21E71" w:rsidRPr="004C1EF3" w:rsidRDefault="00B21E71" w:rsidP="004A0365">
      <w:pPr>
        <w:pStyle w:val="SOPLevel4"/>
        <w:spacing w:line="276" w:lineRule="auto"/>
        <w:rPr>
          <w:rFonts w:cs="Arial"/>
          <w:sz w:val="22"/>
          <w:szCs w:val="22"/>
        </w:rPr>
      </w:pPr>
      <w:r w:rsidRPr="004C1EF3">
        <w:rPr>
          <w:rFonts w:cs="Arial"/>
          <w:sz w:val="22"/>
          <w:szCs w:val="22"/>
        </w:rPr>
        <w:t xml:space="preserve">Using the “Create Committee” </w:t>
      </w:r>
      <w:proofErr w:type="spellStart"/>
      <w:r w:rsidRPr="004C1EF3">
        <w:rPr>
          <w:rFonts w:cs="Arial"/>
          <w:sz w:val="22"/>
          <w:szCs w:val="22"/>
        </w:rPr>
        <w:t>SmartForm</w:t>
      </w:r>
      <w:proofErr w:type="spellEnd"/>
      <w:r w:rsidRPr="004C1EF3">
        <w:rPr>
          <w:rFonts w:cs="Arial"/>
          <w:sz w:val="22"/>
          <w:szCs w:val="22"/>
        </w:rPr>
        <w:t xml:space="preserve">, create the new committee in the system. </w:t>
      </w:r>
    </w:p>
    <w:p w14:paraId="5B5FD2CD" w14:textId="77777777" w:rsidR="00B21E71" w:rsidRPr="004C1EF3" w:rsidRDefault="00B21E71" w:rsidP="004A0365">
      <w:pPr>
        <w:pStyle w:val="SOPLevel4"/>
        <w:spacing w:line="276" w:lineRule="auto"/>
        <w:rPr>
          <w:rFonts w:cs="Arial"/>
          <w:sz w:val="22"/>
          <w:szCs w:val="22"/>
        </w:rPr>
      </w:pPr>
      <w:r w:rsidRPr="004C1EF3">
        <w:rPr>
          <w:rFonts w:cs="Arial"/>
          <w:sz w:val="22"/>
          <w:szCs w:val="22"/>
        </w:rPr>
        <w:t>Once training is completed, add committee members to the system with the Committee Member role.</w:t>
      </w:r>
    </w:p>
    <w:p w14:paraId="0626D652" w14:textId="77777777" w:rsidR="00B21E71" w:rsidRPr="004C1EF3" w:rsidRDefault="00B21E71" w:rsidP="004A0365">
      <w:pPr>
        <w:pStyle w:val="SOPLevel4"/>
        <w:spacing w:line="276" w:lineRule="auto"/>
        <w:rPr>
          <w:rFonts w:cs="Arial"/>
          <w:sz w:val="22"/>
          <w:szCs w:val="22"/>
        </w:rPr>
      </w:pPr>
      <w:r w:rsidRPr="004C1EF3">
        <w:rPr>
          <w:rFonts w:cs="Arial"/>
          <w:sz w:val="22"/>
          <w:szCs w:val="22"/>
        </w:rPr>
        <w:t>Assign any designees eligible to conduct non-committee reviews using the “Update Eligible Designated Reviewers” activity.</w:t>
      </w:r>
    </w:p>
    <w:p w14:paraId="4FBE6696" w14:textId="30F6B847" w:rsidR="000D299A" w:rsidRDefault="000D299A" w:rsidP="000D299A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File a new FWA, or update an existing, by following the instructions available at the OHRP website: </w:t>
      </w:r>
      <w:r w:rsidRPr="00701949">
        <w:rPr>
          <w:rFonts w:cs="Arial"/>
          <w:sz w:val="22"/>
          <w:szCs w:val="22"/>
        </w:rPr>
        <w:t>https://www.hhs.gov/ohrp/register-irbs-and-obtain-fwas/fwas/index.html</w:t>
      </w:r>
      <w:r>
        <w:rPr>
          <w:rFonts w:cs="Arial"/>
          <w:sz w:val="22"/>
          <w:szCs w:val="22"/>
        </w:rPr>
        <w:t xml:space="preserve"> </w:t>
      </w:r>
    </w:p>
    <w:p w14:paraId="1AF8C515" w14:textId="29A51613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Register the new IRB, or update an existing IRB’s OHRP registration as required by this policy, by following the instructions available at the OHRP website: </w:t>
      </w:r>
      <w:hyperlink r:id="rId10" w:history="1">
        <w:r w:rsidRPr="004A0365">
          <w:rPr>
            <w:rStyle w:val="Hyperlink"/>
            <w:rFonts w:cs="Arial"/>
            <w:sz w:val="22"/>
            <w:szCs w:val="22"/>
          </w:rPr>
          <w:t>https://www.hhs.gov/ohrp/register-irbs-and-obtain-fwas/irb-registration/new-irb-registration/index.html</w:t>
        </w:r>
      </w:hyperlink>
      <w:r w:rsidR="00E76E6C">
        <w:rPr>
          <w:rStyle w:val="Hyperlink"/>
          <w:rFonts w:cs="Arial"/>
          <w:sz w:val="22"/>
          <w:szCs w:val="22"/>
        </w:rPr>
        <w:t xml:space="preserve">. </w:t>
      </w:r>
    </w:p>
    <w:p w14:paraId="46FE9BD2" w14:textId="4C8A2712" w:rsidR="00326316" w:rsidRPr="004A0365" w:rsidRDefault="00326316" w:rsidP="004A0365">
      <w:pPr>
        <w:pStyle w:val="SOPLevel1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MATERIALS</w:t>
      </w:r>
    </w:p>
    <w:p w14:paraId="568D47CD" w14:textId="77777777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HRP-082 - SOP - IRB Membership Addition </w:t>
      </w:r>
    </w:p>
    <w:p w14:paraId="05087A17" w14:textId="77777777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HRP-202 - FORM - IRB Member Information </w:t>
      </w:r>
    </w:p>
    <w:p w14:paraId="31406613" w14:textId="77777777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HRP-304 - WORKSHEET - IRB Composition </w:t>
      </w:r>
    </w:p>
    <w:p w14:paraId="30AC943E" w14:textId="4EA50655" w:rsidR="00326316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HRP-601 - DATABASE - IRB Roster </w:t>
      </w:r>
    </w:p>
    <w:p w14:paraId="67BFD6E7" w14:textId="77777777" w:rsidR="00326316" w:rsidRPr="004A0365" w:rsidRDefault="00326316" w:rsidP="004A0365">
      <w:pPr>
        <w:pStyle w:val="SOPLevel1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REFERENCES</w:t>
      </w:r>
    </w:p>
    <w:p w14:paraId="0904DA1F" w14:textId="77777777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45 CFR §46.103, 45 CFR §46.107, 45 CFR §46.108, 45 CFR §46.115(a)(5).</w:t>
      </w:r>
    </w:p>
    <w:p w14:paraId="1A3097A1" w14:textId="77777777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21 CFR §56.107, 21 CFR §56.115(a)(5).</w:t>
      </w:r>
    </w:p>
    <w:p w14:paraId="47C4A902" w14:textId="3D99540A" w:rsidR="002B681F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AAHRPP elements I.1.A, II.1.A-C</w:t>
      </w:r>
    </w:p>
    <w:sectPr w:rsidR="002B681F" w:rsidRPr="004A0365" w:rsidSect="001E02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FDA1" w14:textId="77777777" w:rsidR="00400506" w:rsidRDefault="00400506" w:rsidP="00855EE6">
      <w:pPr>
        <w:spacing w:after="0" w:line="240" w:lineRule="auto"/>
      </w:pPr>
      <w:r>
        <w:separator/>
      </w:r>
    </w:p>
  </w:endnote>
  <w:endnote w:type="continuationSeparator" w:id="0">
    <w:p w14:paraId="15113433" w14:textId="77777777" w:rsidR="00400506" w:rsidRDefault="00400506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34B8" w14:textId="77777777" w:rsidR="00581769" w:rsidRDefault="00581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5C8B5B71" w14:textId="04DF0882" w:rsidR="00A412C5" w:rsidRPr="00276526" w:rsidRDefault="00A412C5" w:rsidP="00A412C5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7F5199">
      <w:rPr>
        <w:b/>
        <w:bCs/>
      </w:rPr>
      <w:t xml:space="preserve"> </w:t>
    </w:r>
    <w:r w:rsidRPr="00276526">
      <w:rPr>
        <w:b/>
        <w:bCs/>
      </w:rPr>
      <w:t>©</w:t>
    </w:r>
    <w:r w:rsidR="00FA1C92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29B2016E" w14:textId="71AD195A" w:rsidR="00326316" w:rsidRDefault="00A412C5" w:rsidP="00A412C5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A555" w14:textId="77777777" w:rsidR="005E4DC0" w:rsidRPr="00915462" w:rsidRDefault="005E4DC0" w:rsidP="005E4DC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5FD4331" w14:textId="253E5005" w:rsidR="00A412C5" w:rsidRPr="00276526" w:rsidRDefault="00A412C5" w:rsidP="00A412C5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7F5199">
      <w:rPr>
        <w:b/>
        <w:bCs/>
      </w:rPr>
      <w:t xml:space="preserve"> </w:t>
    </w:r>
    <w:r w:rsidRPr="00276526">
      <w:rPr>
        <w:b/>
        <w:bCs/>
      </w:rPr>
      <w:t>©</w:t>
    </w:r>
    <w:r w:rsidR="00FA1C92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638B837" w14:textId="3AF5D5E2" w:rsidR="00397D6B" w:rsidRDefault="00A412C5" w:rsidP="00A412C5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986F" w14:textId="77777777" w:rsidR="00400506" w:rsidRDefault="00400506" w:rsidP="00855EE6">
      <w:pPr>
        <w:spacing w:after="0" w:line="240" w:lineRule="auto"/>
      </w:pPr>
      <w:r>
        <w:separator/>
      </w:r>
    </w:p>
  </w:footnote>
  <w:footnote w:type="continuationSeparator" w:id="0">
    <w:p w14:paraId="447AD612" w14:textId="77777777" w:rsidR="00400506" w:rsidRDefault="00400506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6681" w14:textId="77777777" w:rsidR="00581769" w:rsidRDefault="005817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73055D59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3B609FB3" w:rsidR="00397D6B" w:rsidRDefault="00581769" w:rsidP="005E4DC0">
    <w:pPr>
      <w:pStyle w:val="Header"/>
      <w:jc w:val="center"/>
    </w:pPr>
    <w:r>
      <w:rPr>
        <w:noProof/>
      </w:rPr>
      <w:drawing>
        <wp:inline distT="0" distB="0" distL="0" distR="0" wp14:anchorId="3E945254" wp14:editId="362ADDB9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2AB8EF" w14:textId="77777777" w:rsidR="005E4DC0" w:rsidRDefault="005E4DC0" w:rsidP="005E4D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73852"/>
    <w:rsid w:val="00082AFF"/>
    <w:rsid w:val="00095BC7"/>
    <w:rsid w:val="00097C68"/>
    <w:rsid w:val="000D299A"/>
    <w:rsid w:val="000E220B"/>
    <w:rsid w:val="000F5F1B"/>
    <w:rsid w:val="00112F1A"/>
    <w:rsid w:val="00150F7C"/>
    <w:rsid w:val="001D5230"/>
    <w:rsid w:val="001D65FF"/>
    <w:rsid w:val="001E027A"/>
    <w:rsid w:val="001F45C1"/>
    <w:rsid w:val="00203A7D"/>
    <w:rsid w:val="00207C5D"/>
    <w:rsid w:val="0021029F"/>
    <w:rsid w:val="00216912"/>
    <w:rsid w:val="00272E9B"/>
    <w:rsid w:val="002A0DD4"/>
    <w:rsid w:val="002B5BD5"/>
    <w:rsid w:val="002B681F"/>
    <w:rsid w:val="002E52DC"/>
    <w:rsid w:val="00326316"/>
    <w:rsid w:val="00326970"/>
    <w:rsid w:val="0034262A"/>
    <w:rsid w:val="00351CAD"/>
    <w:rsid w:val="0035722D"/>
    <w:rsid w:val="00376FA0"/>
    <w:rsid w:val="0038447E"/>
    <w:rsid w:val="00397D6B"/>
    <w:rsid w:val="003A0D5B"/>
    <w:rsid w:val="003E5AE2"/>
    <w:rsid w:val="003E7752"/>
    <w:rsid w:val="003F35F5"/>
    <w:rsid w:val="00400506"/>
    <w:rsid w:val="00402CC9"/>
    <w:rsid w:val="00413B76"/>
    <w:rsid w:val="00432636"/>
    <w:rsid w:val="00433C87"/>
    <w:rsid w:val="00452BC1"/>
    <w:rsid w:val="004709CB"/>
    <w:rsid w:val="004A0365"/>
    <w:rsid w:val="004B05DE"/>
    <w:rsid w:val="004C1EF3"/>
    <w:rsid w:val="004D0721"/>
    <w:rsid w:val="004E2CCD"/>
    <w:rsid w:val="004F697C"/>
    <w:rsid w:val="005027F2"/>
    <w:rsid w:val="00512172"/>
    <w:rsid w:val="00512CDD"/>
    <w:rsid w:val="00524442"/>
    <w:rsid w:val="00562593"/>
    <w:rsid w:val="005678B9"/>
    <w:rsid w:val="00573DA8"/>
    <w:rsid w:val="00574247"/>
    <w:rsid w:val="00581769"/>
    <w:rsid w:val="00581FC9"/>
    <w:rsid w:val="0059053B"/>
    <w:rsid w:val="005C5C4B"/>
    <w:rsid w:val="005E4DC0"/>
    <w:rsid w:val="00612FDA"/>
    <w:rsid w:val="0061560B"/>
    <w:rsid w:val="0062282F"/>
    <w:rsid w:val="00625EFE"/>
    <w:rsid w:val="00636276"/>
    <w:rsid w:val="00640126"/>
    <w:rsid w:val="00650A58"/>
    <w:rsid w:val="00675EB8"/>
    <w:rsid w:val="006844F4"/>
    <w:rsid w:val="00695219"/>
    <w:rsid w:val="006C3173"/>
    <w:rsid w:val="006E7A57"/>
    <w:rsid w:val="006F23D2"/>
    <w:rsid w:val="007469E0"/>
    <w:rsid w:val="0076301A"/>
    <w:rsid w:val="007F5199"/>
    <w:rsid w:val="00821C23"/>
    <w:rsid w:val="0084152D"/>
    <w:rsid w:val="00855EE6"/>
    <w:rsid w:val="0086083E"/>
    <w:rsid w:val="00872DA6"/>
    <w:rsid w:val="00887D8E"/>
    <w:rsid w:val="00891FE9"/>
    <w:rsid w:val="00892392"/>
    <w:rsid w:val="00893D51"/>
    <w:rsid w:val="008B0231"/>
    <w:rsid w:val="008B32E5"/>
    <w:rsid w:val="008B3D20"/>
    <w:rsid w:val="008C2E82"/>
    <w:rsid w:val="00910FCD"/>
    <w:rsid w:val="00915462"/>
    <w:rsid w:val="00917358"/>
    <w:rsid w:val="00917A83"/>
    <w:rsid w:val="00921739"/>
    <w:rsid w:val="0094007A"/>
    <w:rsid w:val="00950383"/>
    <w:rsid w:val="009C1EE8"/>
    <w:rsid w:val="009F295F"/>
    <w:rsid w:val="00A15A32"/>
    <w:rsid w:val="00A240D5"/>
    <w:rsid w:val="00A412C5"/>
    <w:rsid w:val="00A46CD0"/>
    <w:rsid w:val="00A84C00"/>
    <w:rsid w:val="00AA14A4"/>
    <w:rsid w:val="00AC2F0C"/>
    <w:rsid w:val="00AC4ED1"/>
    <w:rsid w:val="00B03F23"/>
    <w:rsid w:val="00B21E71"/>
    <w:rsid w:val="00B23768"/>
    <w:rsid w:val="00B23D93"/>
    <w:rsid w:val="00B54DF7"/>
    <w:rsid w:val="00B61F4A"/>
    <w:rsid w:val="00B770BE"/>
    <w:rsid w:val="00BB2AC7"/>
    <w:rsid w:val="00BD0BE0"/>
    <w:rsid w:val="00BF2F85"/>
    <w:rsid w:val="00C11900"/>
    <w:rsid w:val="00C468AA"/>
    <w:rsid w:val="00C536C2"/>
    <w:rsid w:val="00C75CAF"/>
    <w:rsid w:val="00C97E43"/>
    <w:rsid w:val="00CA04CE"/>
    <w:rsid w:val="00CC6631"/>
    <w:rsid w:val="00CD6AD6"/>
    <w:rsid w:val="00CE106A"/>
    <w:rsid w:val="00D31913"/>
    <w:rsid w:val="00D35E6A"/>
    <w:rsid w:val="00D52959"/>
    <w:rsid w:val="00D926D2"/>
    <w:rsid w:val="00E0288C"/>
    <w:rsid w:val="00E03D8D"/>
    <w:rsid w:val="00E33C34"/>
    <w:rsid w:val="00E34769"/>
    <w:rsid w:val="00E436E8"/>
    <w:rsid w:val="00E61D55"/>
    <w:rsid w:val="00E74A1E"/>
    <w:rsid w:val="00E76E6C"/>
    <w:rsid w:val="00E81D61"/>
    <w:rsid w:val="00EC68D4"/>
    <w:rsid w:val="00EE39FA"/>
    <w:rsid w:val="00EF642F"/>
    <w:rsid w:val="00F05906"/>
    <w:rsid w:val="00F116D8"/>
    <w:rsid w:val="00F17D12"/>
    <w:rsid w:val="00F21D47"/>
    <w:rsid w:val="00F40567"/>
    <w:rsid w:val="00F458F1"/>
    <w:rsid w:val="00F55D22"/>
    <w:rsid w:val="00F84AEF"/>
    <w:rsid w:val="00FA1C92"/>
    <w:rsid w:val="00FD3855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2F47A6CF-EA04-42FC-8F93-73FECDB8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character" w:styleId="Hyperlink">
    <w:name w:val="Hyperlink"/>
    <w:semiHidden/>
    <w:rsid w:val="00B21E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D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1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hhs.gov/ohrp/register-irbs-and-obtain-fwas/irb-registration/new-irb-registration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Props1.xml><?xml version="1.0" encoding="utf-8"?>
<ds:datastoreItem xmlns:ds="http://schemas.openxmlformats.org/officeDocument/2006/customXml" ds:itemID="{7A01F131-CDA9-44AC-8FF4-FC981D740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BBCD0-030F-4199-AEDD-CF29FF63A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EECAD-066B-450F-823F-3F67BAD1A2CA}">
  <ds:schemaRefs>
    <ds:schemaRef ds:uri="http://purl.org/dc/dcmitype/"/>
    <ds:schemaRef ds:uri="http://schemas.microsoft.com/office/2006/documentManagement/types"/>
    <ds:schemaRef ds:uri="c5b12f2e-6b3c-4a3a-9961-bb47292d08cd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0442066-bf90-4535-9958-bdb0b8ae0d2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Autumn Lindsay</cp:lastModifiedBy>
  <cp:revision>4</cp:revision>
  <dcterms:created xsi:type="dcterms:W3CDTF">2025-07-11T14:25:00Z</dcterms:created>
  <dcterms:modified xsi:type="dcterms:W3CDTF">2025-08-22T17:01:00Z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0x01010038ED7BF1D8BDA14886000D70D08E412B</vt:lpwstr>
  </property>
  <property fmtid="{D5CDD505-2E9C-101B-9397-08002B2CF9AE}" pid="4" name="Order">
    <vt:r8>3803200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