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8545" w14:textId="010AAE22" w:rsidR="00BD5778" w:rsidRPr="0001508F" w:rsidRDefault="00BD5778" w:rsidP="008424AD">
      <w:pPr>
        <w:spacing w:after="0"/>
        <w:jc w:val="center"/>
        <w:rPr>
          <w:rFonts w:ascii="Arial" w:hAnsi="Arial" w:cs="Arial"/>
          <w:sz w:val="24"/>
          <w:szCs w:val="24"/>
        </w:rPr>
      </w:pPr>
      <w:r w:rsidRPr="18989D44">
        <w:rPr>
          <w:rFonts w:ascii="Arial" w:hAnsi="Arial" w:cs="Arial"/>
          <w:sz w:val="24"/>
          <w:szCs w:val="24"/>
        </w:rPr>
        <w:t>HRP-</w:t>
      </w:r>
      <w:r w:rsidR="00DC5F28" w:rsidRPr="18989D44">
        <w:rPr>
          <w:rFonts w:ascii="Arial" w:hAnsi="Arial" w:cs="Arial"/>
          <w:sz w:val="24"/>
          <w:szCs w:val="24"/>
        </w:rPr>
        <w:t>309</w:t>
      </w:r>
      <w:r w:rsidRPr="18989D44">
        <w:rPr>
          <w:rFonts w:ascii="Arial" w:hAnsi="Arial" w:cs="Arial"/>
          <w:sz w:val="24"/>
          <w:szCs w:val="24"/>
        </w:rPr>
        <w:t xml:space="preserve"> | </w:t>
      </w:r>
      <w:r w:rsidR="00F82AA9">
        <w:rPr>
          <w:rFonts w:ascii="Arial" w:hAnsi="Arial" w:cs="Arial"/>
          <w:sz w:val="24"/>
          <w:szCs w:val="24"/>
        </w:rPr>
        <w:t>11</w:t>
      </w:r>
      <w:r w:rsidRPr="18989D44">
        <w:rPr>
          <w:rFonts w:ascii="Arial" w:hAnsi="Arial" w:cs="Arial"/>
          <w:sz w:val="24"/>
          <w:szCs w:val="24"/>
        </w:rPr>
        <w:t>/</w:t>
      </w:r>
      <w:r w:rsidR="00F82AA9">
        <w:rPr>
          <w:rFonts w:ascii="Arial" w:hAnsi="Arial" w:cs="Arial"/>
          <w:sz w:val="24"/>
          <w:szCs w:val="24"/>
        </w:rPr>
        <w:t>7</w:t>
      </w:r>
      <w:r w:rsidR="00CE1716">
        <w:rPr>
          <w:rFonts w:ascii="Arial" w:hAnsi="Arial" w:cs="Arial"/>
          <w:sz w:val="24"/>
          <w:szCs w:val="24"/>
        </w:rPr>
        <w:t>/</w:t>
      </w:r>
      <w:r w:rsidRPr="18989D44">
        <w:rPr>
          <w:rFonts w:ascii="Arial" w:hAnsi="Arial" w:cs="Arial"/>
          <w:sz w:val="24"/>
          <w:szCs w:val="24"/>
        </w:rPr>
        <w:t>202</w:t>
      </w:r>
      <w:r w:rsidR="00B9647D" w:rsidRPr="00C228A8">
        <w:rPr>
          <w:rFonts w:ascii="Arial" w:hAnsi="Arial" w:cs="Arial"/>
          <w:sz w:val="24"/>
          <w:szCs w:val="24"/>
        </w:rPr>
        <w:t>5</w:t>
      </w:r>
    </w:p>
    <w:p w14:paraId="5D83C924" w14:textId="77777777" w:rsidR="00BD5778" w:rsidRPr="0001508F" w:rsidRDefault="00BD5778" w:rsidP="00BD5778">
      <w:pPr>
        <w:pStyle w:val="DocumentTitle-HCG"/>
        <w:jc w:val="right"/>
        <w:rPr>
          <w:sz w:val="24"/>
          <w:szCs w:val="24"/>
        </w:rPr>
      </w:pPr>
    </w:p>
    <w:p w14:paraId="1CF07FA7" w14:textId="37DD1B55" w:rsidR="00DC5F28" w:rsidRPr="00DC0570" w:rsidRDefault="00555522" w:rsidP="00AD116F">
      <w:pPr>
        <w:pStyle w:val="DocumentTitle-HCG"/>
        <w:spacing w:line="360" w:lineRule="auto"/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DC5F28">
        <w:t>Ancillary Review Matrix</w:t>
      </w:r>
    </w:p>
    <w:p w14:paraId="4E370C8C" w14:textId="49B0EA05" w:rsidR="008530F0" w:rsidRPr="00C228A8" w:rsidRDefault="008530F0" w:rsidP="00AD116F">
      <w:pPr>
        <w:pStyle w:val="PrimarySectionText-HCG"/>
        <w:ind w:left="0" w:firstLine="0"/>
        <w:rPr>
          <w:rFonts w:cs="Arial"/>
          <w:b/>
          <w:bCs/>
        </w:rPr>
      </w:pPr>
      <w:r w:rsidRPr="00C228A8">
        <w:rPr>
          <w:rFonts w:cs="Arial"/>
          <w:b/>
          <w:bCs/>
        </w:rPr>
        <w:t>What is an ancillary review?</w:t>
      </w:r>
    </w:p>
    <w:p w14:paraId="0569B07D" w14:textId="4455B2C8" w:rsidR="00800FC8" w:rsidRDefault="00800FC8" w:rsidP="00800FC8">
      <w:pPr>
        <w:pStyle w:val="PrimarySectionText-HCG"/>
        <w:numPr>
          <w:ilvl w:val="0"/>
          <w:numId w:val="8"/>
        </w:numPr>
        <w:rPr>
          <w:rFonts w:cs="Arial"/>
        </w:rPr>
      </w:pPr>
      <w:r w:rsidRPr="00800FC8">
        <w:rPr>
          <w:rFonts w:cs="Arial"/>
        </w:rPr>
        <w:t xml:space="preserve">Ancillary reviews are reviews by other compliance groups or individuals. These reviews may be required by federal or state regulations, </w:t>
      </w:r>
      <w:commentRangeStart w:id="0"/>
      <w:r w:rsidRPr="00800FC8">
        <w:rPr>
          <w:rFonts w:cs="Arial"/>
        </w:rPr>
        <w:t>IRB</w:t>
      </w:r>
      <w:commentRangeEnd w:id="0"/>
      <w:r w:rsidR="0096401A">
        <w:rPr>
          <w:rStyle w:val="CommentReference"/>
          <w:rFonts w:cs="Arial"/>
          <w:sz w:val="22"/>
          <w:szCs w:val="22"/>
        </w:rPr>
        <w:commentReference w:id="0"/>
      </w:r>
      <w:r>
        <w:rPr>
          <w:rFonts w:cs="Arial"/>
        </w:rPr>
        <w:t xml:space="preserve"> </w:t>
      </w:r>
      <w:r w:rsidRPr="00800FC8">
        <w:rPr>
          <w:rFonts w:cs="Arial"/>
        </w:rPr>
        <w:t xml:space="preserve">policy, or institutional requirements, and must be obtained prior to study activation at </w:t>
      </w:r>
      <w:r>
        <w:rPr>
          <w:rFonts w:cs="Arial"/>
        </w:rPr>
        <w:t>WVU</w:t>
      </w:r>
      <w:r w:rsidRPr="00800FC8">
        <w:rPr>
          <w:rFonts w:cs="Arial"/>
        </w:rPr>
        <w:t>. While the information or documents requested</w:t>
      </w:r>
      <w:r>
        <w:rPr>
          <w:rFonts w:cs="Arial"/>
        </w:rPr>
        <w:t xml:space="preserve"> </w:t>
      </w:r>
      <w:r w:rsidRPr="00800FC8">
        <w:rPr>
          <w:rFonts w:cs="Arial"/>
        </w:rPr>
        <w:t>during an ancillary review might be the same as what the IRB requires, these reviews are separate and distinct requirements.</w:t>
      </w:r>
      <w:r w:rsidR="00DD0C9A">
        <w:rPr>
          <w:rFonts w:cs="Arial"/>
        </w:rPr>
        <w:t xml:space="preserve"> </w:t>
      </w:r>
    </w:p>
    <w:p w14:paraId="44204142" w14:textId="7CB0A027" w:rsidR="00B9647D" w:rsidRPr="00800FC8" w:rsidRDefault="00B9647D" w:rsidP="00800FC8">
      <w:pPr>
        <w:pStyle w:val="PrimarySectionText-HCG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Some ancillary reviews are completed outside of WRAP and the approvals are uploaded under “Other” in the Study </w:t>
      </w:r>
      <w:proofErr w:type="spellStart"/>
      <w:r>
        <w:rPr>
          <w:rFonts w:cs="Arial"/>
        </w:rPr>
        <w:t>Smart</w:t>
      </w:r>
      <w:r w:rsidR="00CE1716">
        <w:rPr>
          <w:rFonts w:cs="Arial"/>
        </w:rPr>
        <w:t>Form</w:t>
      </w:r>
      <w:proofErr w:type="spellEnd"/>
      <w:r>
        <w:rPr>
          <w:rFonts w:cs="Arial"/>
        </w:rPr>
        <w:t xml:space="preserve">. Some ancillary reviews are initiated and completed in WRAP. Use the table below for guidance and to determine requirements. </w:t>
      </w:r>
    </w:p>
    <w:p w14:paraId="17D83908" w14:textId="42A44FE7" w:rsidR="008530F0" w:rsidRDefault="00800FC8" w:rsidP="00800FC8">
      <w:pPr>
        <w:pStyle w:val="PrimarySectionText-HCG"/>
        <w:rPr>
          <w:rFonts w:cs="Arial"/>
          <w:b/>
          <w:bCs/>
        </w:rPr>
      </w:pPr>
      <w:r w:rsidRPr="00C228A8">
        <w:rPr>
          <w:rFonts w:cs="Arial"/>
          <w:b/>
          <w:bCs/>
        </w:rPr>
        <w:t>Who is responsible for obtaining necessary approvals?</w:t>
      </w:r>
    </w:p>
    <w:p w14:paraId="086C9545" w14:textId="2E0F749F" w:rsidR="0034647B" w:rsidRPr="00C228A8" w:rsidRDefault="0034647B" w:rsidP="00C228A8">
      <w:pPr>
        <w:pStyle w:val="PrimarySectionText-HCG"/>
        <w:numPr>
          <w:ilvl w:val="0"/>
          <w:numId w:val="8"/>
        </w:numPr>
        <w:rPr>
          <w:rFonts w:cs="Arial"/>
        </w:rPr>
      </w:pPr>
      <w:r w:rsidRPr="00C228A8">
        <w:rPr>
          <w:rFonts w:cs="Arial"/>
        </w:rPr>
        <w:t>It is the responsibility of the researcher to understand which reviews are required and to initiate and complete the review at th</w:t>
      </w:r>
      <w:r>
        <w:rPr>
          <w:rFonts w:cs="Arial"/>
        </w:rPr>
        <w:t xml:space="preserve">e </w:t>
      </w:r>
      <w:r w:rsidRPr="00C228A8">
        <w:rPr>
          <w:rFonts w:cs="Arial"/>
        </w:rPr>
        <w:t xml:space="preserve">recommended time. Researchers should not wait until submission in </w:t>
      </w:r>
      <w:r>
        <w:rPr>
          <w:rFonts w:cs="Arial"/>
        </w:rPr>
        <w:t>WRAP</w:t>
      </w:r>
      <w:r w:rsidRPr="00C228A8">
        <w:rPr>
          <w:rFonts w:cs="Arial"/>
        </w:rPr>
        <w:t xml:space="preserve"> to determine which ancillary reviews will be required as some</w:t>
      </w:r>
      <w:r>
        <w:rPr>
          <w:rFonts w:cs="Arial"/>
        </w:rPr>
        <w:t xml:space="preserve"> </w:t>
      </w:r>
      <w:r w:rsidRPr="00C228A8">
        <w:rPr>
          <w:rFonts w:cs="Arial"/>
        </w:rPr>
        <w:t>groups might require changes to documents that are best completed prior to submission.</w:t>
      </w:r>
    </w:p>
    <w:p w14:paraId="7BE0A34B" w14:textId="48A731E9" w:rsidR="00800FC8" w:rsidRDefault="0034647B" w:rsidP="0034647B">
      <w:pPr>
        <w:pStyle w:val="PrimarySectionText-HCG"/>
        <w:rPr>
          <w:rFonts w:cs="Arial"/>
          <w:b/>
          <w:bCs/>
        </w:rPr>
      </w:pPr>
      <w:r w:rsidRPr="0034647B">
        <w:rPr>
          <w:rFonts w:cs="Arial"/>
          <w:b/>
          <w:bCs/>
        </w:rPr>
        <w:t>How do ancillary reviews impact the IRB review and approval?</w:t>
      </w:r>
    </w:p>
    <w:p w14:paraId="1062C06D" w14:textId="2D7F7E4E" w:rsidR="00336338" w:rsidRPr="00C228A8" w:rsidRDefault="00336338" w:rsidP="00C228A8">
      <w:pPr>
        <w:pStyle w:val="PrimarySectionText-HCG"/>
        <w:numPr>
          <w:ilvl w:val="0"/>
          <w:numId w:val="8"/>
        </w:numPr>
        <w:rPr>
          <w:rFonts w:cs="Arial"/>
        </w:rPr>
      </w:pPr>
      <w:r w:rsidRPr="00C228A8">
        <w:rPr>
          <w:rFonts w:cs="Arial"/>
        </w:rPr>
        <w:t>The impact of an ancillary review group’s approval on the IRB’s review process varies. The table below provides the typical impact an</w:t>
      </w:r>
      <w:r>
        <w:rPr>
          <w:rFonts w:cs="Arial"/>
        </w:rPr>
        <w:t xml:space="preserve"> </w:t>
      </w:r>
      <w:r w:rsidRPr="00C228A8">
        <w:rPr>
          <w:rFonts w:cs="Arial"/>
        </w:rPr>
        <w:t xml:space="preserve">ancillary review has on IRB review. However, all ancillary reviews should be obtained before study activation at </w:t>
      </w:r>
      <w:r w:rsidR="008102BB">
        <w:rPr>
          <w:rFonts w:cs="Arial"/>
        </w:rPr>
        <w:t>WVU</w:t>
      </w:r>
      <w:r w:rsidRPr="00C228A8">
        <w:rPr>
          <w:rFonts w:cs="Arial"/>
        </w:rPr>
        <w:t>.</w:t>
      </w:r>
    </w:p>
    <w:p w14:paraId="377CD12B" w14:textId="2F4876CD" w:rsidR="00336338" w:rsidRPr="00336338" w:rsidRDefault="00336338" w:rsidP="00336338">
      <w:pPr>
        <w:pStyle w:val="PrimarySectionText-HCG"/>
        <w:rPr>
          <w:rFonts w:cs="Arial"/>
          <w:b/>
          <w:bCs/>
        </w:rPr>
      </w:pPr>
      <w:r w:rsidRPr="00336338">
        <w:rPr>
          <w:rFonts w:cs="Arial"/>
          <w:b/>
          <w:bCs/>
        </w:rPr>
        <w:t xml:space="preserve">Are ancillary reviews required when the IRB review is conducted outside </w:t>
      </w:r>
      <w:r w:rsidR="00B9647D">
        <w:rPr>
          <w:rFonts w:cs="Arial"/>
          <w:b/>
          <w:bCs/>
        </w:rPr>
        <w:t>of West Virginia University</w:t>
      </w:r>
      <w:r w:rsidRPr="00336338">
        <w:rPr>
          <w:rFonts w:cs="Arial"/>
          <w:b/>
          <w:bCs/>
        </w:rPr>
        <w:t xml:space="preserve"> (commercial IRB, external IRB</w:t>
      </w:r>
    </w:p>
    <w:p w14:paraId="0E224411" w14:textId="4A71219B" w:rsidR="0034647B" w:rsidRDefault="00336338" w:rsidP="00336338">
      <w:pPr>
        <w:pStyle w:val="PrimarySectionText-HCG"/>
        <w:rPr>
          <w:rFonts w:cs="Arial"/>
          <w:b/>
          <w:bCs/>
        </w:rPr>
      </w:pPr>
      <w:r w:rsidRPr="00336338">
        <w:rPr>
          <w:rFonts w:cs="Arial"/>
          <w:b/>
          <w:bCs/>
        </w:rPr>
        <w:t>reviews)?</w:t>
      </w:r>
    </w:p>
    <w:p w14:paraId="75E0C71B" w14:textId="0FB09368" w:rsidR="00FE5B60" w:rsidRDefault="00AC66B7" w:rsidP="00C228A8">
      <w:pPr>
        <w:pStyle w:val="PrimarySectionText-HCG"/>
        <w:numPr>
          <w:ilvl w:val="0"/>
          <w:numId w:val="8"/>
        </w:numPr>
        <w:rPr>
          <w:rFonts w:cs="Arial"/>
          <w:b/>
          <w:bCs/>
        </w:rPr>
      </w:pPr>
      <w:r>
        <w:rPr>
          <w:rFonts w:cs="Arial"/>
        </w:rPr>
        <w:t xml:space="preserve">Yes, all ancillary reviews and institutional requirements continue to apply even if WVU has ceded IRB review to an external IRB. </w:t>
      </w:r>
    </w:p>
    <w:p w14:paraId="5A075486" w14:textId="0A27750F" w:rsidR="00336338" w:rsidRDefault="00336338" w:rsidP="00336338">
      <w:pPr>
        <w:pStyle w:val="PrimarySectionText-HCG"/>
        <w:rPr>
          <w:rFonts w:cs="Arial"/>
          <w:b/>
          <w:bCs/>
        </w:rPr>
      </w:pPr>
      <w:r>
        <w:rPr>
          <w:rFonts w:cs="Arial"/>
          <w:b/>
          <w:bCs/>
        </w:rPr>
        <w:t>Is this a comprehensive list of compliance requirements at WVU?</w:t>
      </w:r>
    </w:p>
    <w:p w14:paraId="44D5F8F9" w14:textId="49CAA61D" w:rsidR="00336338" w:rsidRPr="00C228A8" w:rsidRDefault="00AC66B7" w:rsidP="00C228A8">
      <w:pPr>
        <w:pStyle w:val="PrimarySectionText-HCG"/>
        <w:numPr>
          <w:ilvl w:val="0"/>
          <w:numId w:val="8"/>
        </w:numPr>
        <w:rPr>
          <w:rFonts w:cs="Arial"/>
          <w:b/>
          <w:bCs/>
        </w:rPr>
      </w:pPr>
      <w:r>
        <w:rPr>
          <w:rFonts w:cs="Arial"/>
        </w:rPr>
        <w:t xml:space="preserve">No, this serves as a guide to compliance requirements at WVU related but other institutional requirements may apply. </w:t>
      </w:r>
    </w:p>
    <w:p w14:paraId="005020CC" w14:textId="77777777" w:rsidR="00AC66B7" w:rsidRDefault="00AC66B7" w:rsidP="00AD116F">
      <w:pPr>
        <w:pStyle w:val="PrimarySectionText-HCG"/>
        <w:ind w:left="0" w:firstLine="0"/>
        <w:rPr>
          <w:rFonts w:cs="Arial"/>
        </w:rPr>
      </w:pPr>
      <w:r w:rsidRPr="00C228A8">
        <w:rPr>
          <w:rFonts w:cs="Arial"/>
          <w:b/>
          <w:bCs/>
        </w:rPr>
        <w:t xml:space="preserve">Notes: </w:t>
      </w:r>
    </w:p>
    <w:p w14:paraId="7AE390B3" w14:textId="11C70979" w:rsidR="00DC5F28" w:rsidRPr="00AD116F" w:rsidRDefault="00AC66B7" w:rsidP="00C228A8">
      <w:pPr>
        <w:pStyle w:val="PrimarySectionText-HCG"/>
        <w:numPr>
          <w:ilvl w:val="0"/>
          <w:numId w:val="8"/>
        </w:numPr>
        <w:rPr>
          <w:rFonts w:cs="Arial"/>
        </w:rPr>
      </w:pPr>
      <w:r>
        <w:rPr>
          <w:rFonts w:cs="Arial"/>
        </w:rPr>
        <w:t>In-system a</w:t>
      </w:r>
      <w:r w:rsidR="00DC5F28" w:rsidRPr="00AD116F">
        <w:rPr>
          <w:rFonts w:cs="Arial"/>
        </w:rPr>
        <w:t xml:space="preserve">ncillary reviews are reviews by other compliance groups or individuals that inform the IRB’s review of a new study or a modification to an existing study. </w:t>
      </w:r>
    </w:p>
    <w:p w14:paraId="3458C2AB" w14:textId="2EA34578" w:rsidR="00DC5F28" w:rsidRPr="00AD116F" w:rsidRDefault="00545460" w:rsidP="00E97BB4">
      <w:pPr>
        <w:pStyle w:val="PrimarySectionText-HCG"/>
        <w:numPr>
          <w:ilvl w:val="0"/>
          <w:numId w:val="6"/>
        </w:numPr>
        <w:rPr>
          <w:rFonts w:cs="Arial"/>
        </w:rPr>
      </w:pPr>
      <w:r>
        <w:rPr>
          <w:rFonts w:cs="Arial"/>
        </w:rPr>
        <w:t>In-system a</w:t>
      </w:r>
      <w:r w:rsidR="00DC5F28" w:rsidRPr="00AD116F">
        <w:rPr>
          <w:rFonts w:cs="Arial"/>
        </w:rPr>
        <w:t xml:space="preserve">ncillary reviews may be assigned by either the researcher or the </w:t>
      </w:r>
      <w:proofErr w:type="spellStart"/>
      <w:r w:rsidR="00DC5F28" w:rsidRPr="00AD116F">
        <w:rPr>
          <w:rFonts w:cs="Arial"/>
        </w:rPr>
        <w:t>IR</w:t>
      </w:r>
      <w:r>
        <w:rPr>
          <w:rFonts w:cs="Arial"/>
        </w:rPr>
        <w:t>B.</w:t>
      </w:r>
      <w:r w:rsidR="00DC5F28" w:rsidRPr="00AD116F">
        <w:rPr>
          <w:rFonts w:cs="Arial"/>
        </w:rPr>
        <w:t>Once</w:t>
      </w:r>
      <w:proofErr w:type="spellEnd"/>
      <w:r w:rsidR="00DC5F28" w:rsidRPr="00AD116F">
        <w:rPr>
          <w:rFonts w:cs="Arial"/>
        </w:rPr>
        <w:t xml:space="preserve"> an ancillary review is </w:t>
      </w:r>
      <w:r w:rsidR="008102BB">
        <w:rPr>
          <w:rFonts w:cs="Arial"/>
        </w:rPr>
        <w:t>initiated</w:t>
      </w:r>
      <w:r w:rsidR="00DC5F28" w:rsidRPr="00AD116F">
        <w:rPr>
          <w:rFonts w:cs="Arial"/>
        </w:rPr>
        <w:t xml:space="preserve">, researchers should work directly with those entities to ensure compliance. </w:t>
      </w:r>
    </w:p>
    <w:p w14:paraId="7A4E0D4D" w14:textId="77777777" w:rsidR="00DC5F28" w:rsidRPr="00AD116F" w:rsidRDefault="00DC5F28" w:rsidP="00C228A8">
      <w:pPr>
        <w:pStyle w:val="PrimarySectionText-HCG"/>
        <w:numPr>
          <w:ilvl w:val="0"/>
          <w:numId w:val="8"/>
        </w:numPr>
        <w:rPr>
          <w:rFonts w:cs="Arial"/>
        </w:rPr>
      </w:pPr>
      <w:r w:rsidRPr="00AD116F">
        <w:rPr>
          <w:rFonts w:cs="Arial"/>
        </w:rPr>
        <w:t xml:space="preserve">The impact of an ancillary review group’s approval on the IRB’s review process varies.  </w:t>
      </w:r>
    </w:p>
    <w:p w14:paraId="1F61323E" w14:textId="77777777" w:rsidR="00DC5F28" w:rsidRPr="00AD116F" w:rsidRDefault="00DC5F28" w:rsidP="00AD116F">
      <w:pPr>
        <w:pStyle w:val="PrimarySectionText-HCG"/>
        <w:numPr>
          <w:ilvl w:val="0"/>
          <w:numId w:val="7"/>
        </w:numPr>
        <w:rPr>
          <w:rFonts w:cs="Arial"/>
        </w:rPr>
      </w:pPr>
      <w:r w:rsidRPr="00AD116F">
        <w:rPr>
          <w:rFonts w:cs="Arial"/>
        </w:rPr>
        <w:t xml:space="preserve">Typically, final IRB approval is held until the ancillary group concludes their review. </w:t>
      </w:r>
    </w:p>
    <w:p w14:paraId="6ED14452" w14:textId="77777777" w:rsidR="00DC5F28" w:rsidRPr="00AD116F" w:rsidRDefault="00DC5F28" w:rsidP="00AD116F">
      <w:pPr>
        <w:pStyle w:val="PrimarySectionText-HCG"/>
        <w:numPr>
          <w:ilvl w:val="0"/>
          <w:numId w:val="7"/>
        </w:numPr>
        <w:rPr>
          <w:rFonts w:cs="Arial"/>
        </w:rPr>
      </w:pPr>
      <w:r w:rsidRPr="00AD116F">
        <w:rPr>
          <w:rFonts w:cs="Arial"/>
        </w:rPr>
        <w:t>In some instances, the IRB will not initiate its review without documentation of approval by critical review entities.</w:t>
      </w:r>
    </w:p>
    <w:p w14:paraId="3D4F5A08" w14:textId="01C9D0BA" w:rsidR="0050120D" w:rsidRPr="00AD116F" w:rsidRDefault="00DC5F28" w:rsidP="00AD116F">
      <w:pPr>
        <w:pStyle w:val="PrimarySectionText-HCG"/>
        <w:numPr>
          <w:ilvl w:val="0"/>
          <w:numId w:val="7"/>
        </w:numPr>
        <w:rPr>
          <w:rFonts w:cs="Arial"/>
        </w:rPr>
      </w:pPr>
      <w:r w:rsidRPr="00AD116F">
        <w:rPr>
          <w:rFonts w:cs="Arial"/>
        </w:rPr>
        <w:t xml:space="preserve">In rare instances, either the ancillary review group or an IRB member may request deviations from the typical review path. An IRB member may recommend holding a submission until an ancillary approval is granted from a key committee </w:t>
      </w:r>
      <w:r w:rsidRPr="00AD116F">
        <w:rPr>
          <w:rFonts w:cs="Arial"/>
          <w:b/>
        </w:rPr>
        <w:t>OR</w:t>
      </w:r>
      <w:r w:rsidRPr="00AD116F">
        <w:rPr>
          <w:rFonts w:cs="Arial"/>
        </w:rPr>
        <w:t xml:space="preserve"> an ancillary review group may recommend IRB review move forward while a required approval is still pending.</w:t>
      </w:r>
    </w:p>
    <w:p w14:paraId="14430279" w14:textId="0A53AF8C" w:rsidR="001E529B" w:rsidRDefault="00CD1E8E" w:rsidP="00AD116F">
      <w:pPr>
        <w:pStyle w:val="PrimarySectionText-HCG"/>
        <w:numPr>
          <w:ilvl w:val="0"/>
          <w:numId w:val="7"/>
        </w:numPr>
        <w:rPr>
          <w:rFonts w:cs="Arial"/>
        </w:rPr>
      </w:pPr>
      <w:r>
        <w:rPr>
          <w:rFonts w:cs="Arial"/>
        </w:rPr>
        <w:t>WVU OHRP and the WVU IRB reserve the right to assign ad-hoc ancillary reviews to appropriate individuals at the university</w:t>
      </w:r>
      <w:r w:rsidR="0074704F">
        <w:rPr>
          <w:rFonts w:cs="Arial"/>
        </w:rPr>
        <w:t>,</w:t>
      </w:r>
      <w:r>
        <w:rPr>
          <w:rFonts w:cs="Arial"/>
        </w:rPr>
        <w:t xml:space="preserve"> when needed</w:t>
      </w:r>
      <w:r w:rsidR="0074704F">
        <w:rPr>
          <w:rFonts w:cs="Arial"/>
        </w:rPr>
        <w:t>.</w:t>
      </w:r>
    </w:p>
    <w:p w14:paraId="6CB980BA" w14:textId="77777777" w:rsidR="00EF793E" w:rsidRPr="00AD116F" w:rsidRDefault="00EF793E" w:rsidP="00825DF7">
      <w:pPr>
        <w:pStyle w:val="PrimarySectionText-HCG"/>
        <w:ind w:left="0" w:firstLine="0"/>
        <w:rPr>
          <w:rFonts w:cs="Arial"/>
        </w:rPr>
      </w:pPr>
    </w:p>
    <w:p w14:paraId="13A61167" w14:textId="59A8A4AE" w:rsidR="00DC5F28" w:rsidRPr="00AD116F" w:rsidRDefault="00DC5F28" w:rsidP="00AD116F">
      <w:pPr>
        <w:pStyle w:val="PrimarySectionText-HCG"/>
        <w:ind w:left="0" w:firstLine="0"/>
        <w:rPr>
          <w:rFonts w:cs="Arial"/>
        </w:rPr>
      </w:pPr>
      <w:r w:rsidRPr="00AD116F">
        <w:rPr>
          <w:rFonts w:cs="Arial"/>
        </w:rPr>
        <w:t>The table below highlight</w:t>
      </w:r>
      <w:r w:rsidR="00502780">
        <w:rPr>
          <w:rFonts w:cs="Arial"/>
        </w:rPr>
        <w:t>s</w:t>
      </w:r>
      <w:r w:rsidRPr="00AD116F">
        <w:rPr>
          <w:rFonts w:cs="Arial"/>
        </w:rPr>
        <w:t xml:space="preserve"> the ancillary review groups available and illustrates the typical impact an ancillary review has on IRB review. Please contact the </w:t>
      </w:r>
      <w:r w:rsidR="00744A99">
        <w:rPr>
          <w:rFonts w:cs="Arial"/>
        </w:rPr>
        <w:t xml:space="preserve">WVU OHRP </w:t>
      </w:r>
      <w:r w:rsidRPr="00AD116F">
        <w:rPr>
          <w:rFonts w:cs="Arial"/>
        </w:rPr>
        <w:t>or relevant ancillary review contacts (listed below) with any questions about the ancillary review process or specific requirements.</w:t>
      </w:r>
      <w:r w:rsidR="00C0628E">
        <w:rPr>
          <w:rStyle w:val="EndnoteReference"/>
          <w:rFonts w:cs="Arial"/>
        </w:rPr>
        <w:endnoteReference w:id="2"/>
      </w:r>
      <w:r w:rsidRPr="00AD116F">
        <w:rPr>
          <w:rFonts w:cs="Arial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2520"/>
        <w:gridCol w:w="1710"/>
        <w:gridCol w:w="1530"/>
        <w:gridCol w:w="2160"/>
        <w:gridCol w:w="3330"/>
        <w:gridCol w:w="1435"/>
      </w:tblGrid>
      <w:tr w:rsidR="00882D00" w14:paraId="1F6E7712" w14:textId="77777777" w:rsidTr="05119605">
        <w:tc>
          <w:tcPr>
            <w:tcW w:w="1705" w:type="dxa"/>
          </w:tcPr>
          <w:p w14:paraId="6B33A94E" w14:textId="77777777" w:rsidR="00CA4095" w:rsidRDefault="00CA40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Organization</w:t>
            </w:r>
          </w:p>
        </w:tc>
        <w:tc>
          <w:tcPr>
            <w:tcW w:w="2520" w:type="dxa"/>
          </w:tcPr>
          <w:p w14:paraId="37F2F2D9" w14:textId="77777777" w:rsidR="00CA4095" w:rsidRDefault="00CA40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Type</w:t>
            </w:r>
          </w:p>
        </w:tc>
        <w:tc>
          <w:tcPr>
            <w:tcW w:w="1710" w:type="dxa"/>
          </w:tcPr>
          <w:p w14:paraId="7E5B3CAE" w14:textId="77777777" w:rsidR="00CA4095" w:rsidRDefault="00CA40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Ancillary Review Triggered by</w:t>
            </w:r>
          </w:p>
        </w:tc>
        <w:tc>
          <w:tcPr>
            <w:tcW w:w="1530" w:type="dxa"/>
          </w:tcPr>
          <w:p w14:paraId="0D33D4DA" w14:textId="77777777" w:rsidR="00CA4095" w:rsidRDefault="00CA40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Affected IRB Submission Types</w:t>
            </w:r>
          </w:p>
        </w:tc>
        <w:tc>
          <w:tcPr>
            <w:tcW w:w="2160" w:type="dxa"/>
          </w:tcPr>
          <w:p w14:paraId="18796991" w14:textId="77777777" w:rsidR="00CA4095" w:rsidRDefault="00CA40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Info</w:t>
            </w:r>
          </w:p>
        </w:tc>
        <w:tc>
          <w:tcPr>
            <w:tcW w:w="3330" w:type="dxa"/>
          </w:tcPr>
          <w:p w14:paraId="04D3A643" w14:textId="77777777" w:rsidR="00CA4095" w:rsidRDefault="00CA40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to Obtain Review</w:t>
            </w:r>
          </w:p>
        </w:tc>
        <w:tc>
          <w:tcPr>
            <w:tcW w:w="1435" w:type="dxa"/>
          </w:tcPr>
          <w:p w14:paraId="469E0FDD" w14:textId="77777777" w:rsidR="00CA4095" w:rsidRDefault="00CA40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Impact on IRB Review</w:t>
            </w:r>
          </w:p>
          <w:p w14:paraId="38D35B9D" w14:textId="77777777" w:rsidR="00CA4095" w:rsidRPr="008D38A1" w:rsidRDefault="00CA4095">
            <w:pPr>
              <w:rPr>
                <w:rFonts w:ascii="Arial" w:hAnsi="Arial" w:cs="Arial"/>
              </w:rPr>
            </w:pPr>
            <w:r w:rsidRPr="008D38A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prior to, after, or parallel with)</w:t>
            </w:r>
          </w:p>
        </w:tc>
      </w:tr>
      <w:tr w:rsidR="00384AF1" w14:paraId="1400DEAD" w14:textId="77777777" w:rsidTr="05119605">
        <w:tc>
          <w:tcPr>
            <w:tcW w:w="1705" w:type="dxa"/>
            <w:shd w:val="clear" w:color="auto" w:fill="D9D9D9" w:themeFill="background1" w:themeFillShade="D9"/>
          </w:tcPr>
          <w:p w14:paraId="2DC86558" w14:textId="2F2E4464" w:rsidR="00384AF1" w:rsidRPr="00384AF1" w:rsidRDefault="00384AF1">
            <w:pPr>
              <w:rPr>
                <w:rFonts w:ascii="Arial" w:hAnsi="Arial" w:cs="Arial"/>
                <w:b/>
                <w:bCs/>
              </w:rPr>
            </w:pPr>
            <w:r w:rsidRPr="00384AF1">
              <w:rPr>
                <w:rFonts w:ascii="Arial" w:hAnsi="Arial" w:cs="Arial"/>
                <w:b/>
                <w:bCs/>
              </w:rPr>
              <w:t>In System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BE4AF44" w14:textId="77777777" w:rsidR="00384AF1" w:rsidRDefault="00384AF1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F24BCCA" w14:textId="77777777" w:rsidR="00384AF1" w:rsidRDefault="00384AF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0F6B593E" w14:textId="77777777" w:rsidR="00384AF1" w:rsidRDefault="00384AF1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244B5A6B" w14:textId="77777777" w:rsidR="00384AF1" w:rsidRDefault="00384AF1"/>
        </w:tc>
        <w:tc>
          <w:tcPr>
            <w:tcW w:w="3330" w:type="dxa"/>
            <w:shd w:val="clear" w:color="auto" w:fill="D9D9D9" w:themeFill="background1" w:themeFillShade="D9"/>
          </w:tcPr>
          <w:p w14:paraId="79D88BDE" w14:textId="77777777" w:rsidR="00384AF1" w:rsidRDefault="00384AF1"/>
        </w:tc>
        <w:tc>
          <w:tcPr>
            <w:tcW w:w="1435" w:type="dxa"/>
            <w:shd w:val="clear" w:color="auto" w:fill="D9D9D9" w:themeFill="background1" w:themeFillShade="D9"/>
          </w:tcPr>
          <w:p w14:paraId="037AAB0E" w14:textId="77777777" w:rsidR="00384AF1" w:rsidRDefault="00384AF1">
            <w:pPr>
              <w:rPr>
                <w:rFonts w:ascii="Arial" w:hAnsi="Arial" w:cs="Arial"/>
              </w:rPr>
            </w:pPr>
          </w:p>
        </w:tc>
      </w:tr>
      <w:tr w:rsidR="00A241C5" w14:paraId="43D502C8" w14:textId="77777777" w:rsidTr="05119605">
        <w:tc>
          <w:tcPr>
            <w:tcW w:w="1705" w:type="dxa"/>
          </w:tcPr>
          <w:p w14:paraId="271C25AC" w14:textId="09D13700" w:rsidR="00411B38" w:rsidRPr="005634B6" w:rsidRDefault="00411B38">
            <w:pPr>
              <w:rPr>
                <w:rFonts w:ascii="Arial" w:hAnsi="Arial" w:cs="Arial"/>
              </w:rPr>
            </w:pPr>
            <w:r w:rsidRPr="005634B6">
              <w:rPr>
                <w:rFonts w:ascii="Arial" w:hAnsi="Arial" w:cs="Arial"/>
              </w:rPr>
              <w:t>Radiation Safety</w:t>
            </w:r>
          </w:p>
        </w:tc>
        <w:tc>
          <w:tcPr>
            <w:tcW w:w="2520" w:type="dxa"/>
          </w:tcPr>
          <w:p w14:paraId="7DDDF346" w14:textId="030B2891" w:rsidR="00411B38" w:rsidRPr="005634B6" w:rsidRDefault="00411B38">
            <w:pPr>
              <w:rPr>
                <w:rFonts w:ascii="Arial" w:hAnsi="Arial" w:cs="Arial"/>
              </w:rPr>
            </w:pPr>
            <w:r w:rsidRPr="005634B6">
              <w:rPr>
                <w:rFonts w:ascii="Arial" w:hAnsi="Arial" w:cs="Arial"/>
              </w:rPr>
              <w:t>Radiation Safety Committee</w:t>
            </w:r>
          </w:p>
        </w:tc>
        <w:tc>
          <w:tcPr>
            <w:tcW w:w="1710" w:type="dxa"/>
          </w:tcPr>
          <w:p w14:paraId="46CAC2AF" w14:textId="0D7D6D77" w:rsidR="00411B38" w:rsidRPr="005634B6" w:rsidRDefault="00411B38">
            <w:pPr>
              <w:rPr>
                <w:rFonts w:ascii="Arial" w:hAnsi="Arial" w:cs="Arial"/>
              </w:rPr>
            </w:pPr>
            <w:r w:rsidRPr="005634B6">
              <w:rPr>
                <w:rFonts w:ascii="Arial" w:hAnsi="Arial" w:cs="Arial"/>
              </w:rPr>
              <w:t>radioactive materials or ionizing radiation used solely for research</w:t>
            </w:r>
          </w:p>
        </w:tc>
        <w:tc>
          <w:tcPr>
            <w:tcW w:w="1530" w:type="dxa"/>
          </w:tcPr>
          <w:p w14:paraId="6B9B8FF5" w14:textId="739378F2" w:rsidR="00411B38" w:rsidRPr="005634B6" w:rsidRDefault="00411B38">
            <w:pPr>
              <w:rPr>
                <w:rFonts w:ascii="Arial" w:hAnsi="Arial" w:cs="Arial"/>
              </w:rPr>
            </w:pPr>
            <w:r w:rsidRPr="005634B6">
              <w:rPr>
                <w:rFonts w:ascii="Arial" w:hAnsi="Arial" w:cs="Arial"/>
              </w:rPr>
              <w:t xml:space="preserve">Initial Review or when </w:t>
            </w:r>
            <w:r w:rsidR="00C56E20" w:rsidRPr="005634B6">
              <w:rPr>
                <w:rFonts w:ascii="Arial" w:hAnsi="Arial" w:cs="Arial"/>
              </w:rPr>
              <w:t xml:space="preserve">changed or </w:t>
            </w:r>
            <w:r w:rsidRPr="005634B6">
              <w:rPr>
                <w:rFonts w:ascii="Arial" w:hAnsi="Arial" w:cs="Arial"/>
              </w:rPr>
              <w:t>added</w:t>
            </w:r>
          </w:p>
        </w:tc>
        <w:tc>
          <w:tcPr>
            <w:tcW w:w="2160" w:type="dxa"/>
          </w:tcPr>
          <w:p w14:paraId="44EA56CC" w14:textId="77777777" w:rsidR="00411B38" w:rsidRDefault="00411B38">
            <w:pPr>
              <w:rPr>
                <w:rFonts w:ascii="Arial" w:hAnsi="Arial" w:cs="Arial"/>
              </w:rPr>
            </w:pPr>
          </w:p>
          <w:p w14:paraId="32B967EF" w14:textId="77777777" w:rsidR="00467122" w:rsidRDefault="00467122" w:rsidP="00467122">
            <w:pPr>
              <w:rPr>
                <w:rFonts w:ascii="Arial" w:hAnsi="Arial" w:cs="Arial"/>
              </w:rPr>
            </w:pPr>
          </w:p>
          <w:p w14:paraId="49EEA8C8" w14:textId="1273D97C" w:rsidR="00467122" w:rsidRPr="00467122" w:rsidRDefault="00467122" w:rsidP="00467122">
            <w:pPr>
              <w:rPr>
                <w:rFonts w:ascii="Arial" w:hAnsi="Arial" w:cs="Arial"/>
              </w:rPr>
            </w:pPr>
            <w:hyperlink r:id="rId16" w:history="1">
              <w:r w:rsidRPr="00467122">
                <w:rPr>
                  <w:rStyle w:val="Hyperlink"/>
                  <w:rFonts w:ascii="Arial" w:hAnsi="Arial" w:cs="Arial"/>
                </w:rPr>
                <w:t>radiationsafety@hsc.wvu.edu</w:t>
              </w:r>
            </w:hyperlink>
          </w:p>
        </w:tc>
        <w:tc>
          <w:tcPr>
            <w:tcW w:w="3330" w:type="dxa"/>
          </w:tcPr>
          <w:p w14:paraId="63CDE762" w14:textId="4C13C7C1" w:rsidR="00411B38" w:rsidRPr="005634B6" w:rsidRDefault="00024B0C">
            <w:r w:rsidRPr="00C228A8">
              <w:rPr>
                <w:rFonts w:ascii="Arial" w:hAnsi="Arial" w:cs="Arial"/>
              </w:rPr>
              <w:t xml:space="preserve">Ancillary review is auto-initiated based on response to Study </w:t>
            </w:r>
            <w:proofErr w:type="spellStart"/>
            <w:r w:rsidRPr="00C228A8">
              <w:rPr>
                <w:rFonts w:ascii="Arial" w:hAnsi="Arial" w:cs="Arial"/>
              </w:rPr>
              <w:t>SmartForm</w:t>
            </w:r>
            <w:proofErr w:type="spellEnd"/>
            <w:r w:rsidRPr="00C228A8">
              <w:rPr>
                <w:rFonts w:ascii="Arial" w:hAnsi="Arial" w:cs="Arial"/>
              </w:rPr>
              <w:t xml:space="preserve"> Question</w:t>
            </w:r>
            <w:r w:rsidR="00304ED9" w:rsidRPr="00C228A8">
              <w:rPr>
                <w:rFonts w:ascii="Arial" w:hAnsi="Arial" w:cs="Arial"/>
              </w:rPr>
              <w:t>.</w:t>
            </w:r>
            <w:r w:rsidR="00304ED9">
              <w:t xml:space="preserve"> </w:t>
            </w:r>
          </w:p>
        </w:tc>
        <w:tc>
          <w:tcPr>
            <w:tcW w:w="1435" w:type="dxa"/>
          </w:tcPr>
          <w:p w14:paraId="1320A3C1" w14:textId="1AF3AED6" w:rsidR="00304ED9" w:rsidRPr="005634B6" w:rsidRDefault="00724192">
            <w:pPr>
              <w:rPr>
                <w:rFonts w:ascii="Arial" w:hAnsi="Arial" w:cs="Arial"/>
              </w:rPr>
            </w:pPr>
            <w:r w:rsidRPr="005634B6">
              <w:rPr>
                <w:rFonts w:ascii="Arial" w:hAnsi="Arial" w:cs="Arial"/>
              </w:rPr>
              <w:t xml:space="preserve">Prior or </w:t>
            </w:r>
            <w:r w:rsidR="007C6BAE" w:rsidRPr="005634B6">
              <w:rPr>
                <w:rFonts w:ascii="Arial" w:hAnsi="Arial" w:cs="Arial"/>
              </w:rPr>
              <w:t>Parallel</w:t>
            </w:r>
            <w:r w:rsidR="00202A64" w:rsidRPr="005634B6">
              <w:rPr>
                <w:rFonts w:ascii="Arial" w:hAnsi="Arial" w:cs="Arial"/>
              </w:rPr>
              <w:t xml:space="preserve"> – </w:t>
            </w:r>
            <w:r w:rsidR="00304ED9">
              <w:rPr>
                <w:rFonts w:ascii="Arial" w:hAnsi="Arial" w:cs="Arial"/>
              </w:rPr>
              <w:t>A</w:t>
            </w:r>
            <w:r w:rsidR="00202A64" w:rsidRPr="005634B6">
              <w:rPr>
                <w:rFonts w:ascii="Arial" w:hAnsi="Arial" w:cs="Arial"/>
              </w:rPr>
              <w:t>uto initiated</w:t>
            </w:r>
          </w:p>
          <w:p w14:paraId="67589D2D" w14:textId="77777777" w:rsidR="002F352B" w:rsidRPr="005634B6" w:rsidRDefault="002F352B">
            <w:pPr>
              <w:rPr>
                <w:rFonts w:ascii="Arial" w:hAnsi="Arial" w:cs="Arial"/>
              </w:rPr>
            </w:pPr>
          </w:p>
          <w:p w14:paraId="6D327590" w14:textId="120542C9" w:rsidR="002F352B" w:rsidRPr="005634B6" w:rsidRDefault="002F352B">
            <w:pPr>
              <w:rPr>
                <w:rFonts w:ascii="Arial" w:hAnsi="Arial" w:cs="Arial"/>
              </w:rPr>
            </w:pPr>
            <w:r w:rsidRPr="005634B6">
              <w:rPr>
                <w:rFonts w:ascii="Arial" w:hAnsi="Arial" w:cs="Arial"/>
              </w:rPr>
              <w:t>Require</w:t>
            </w:r>
            <w:r w:rsidR="00294361" w:rsidRPr="005634B6">
              <w:rPr>
                <w:rFonts w:ascii="Arial" w:hAnsi="Arial" w:cs="Arial"/>
              </w:rPr>
              <w:t>d</w:t>
            </w:r>
          </w:p>
        </w:tc>
      </w:tr>
      <w:tr w:rsidR="00502866" w14:paraId="50BF0CC5" w14:textId="77777777" w:rsidTr="05119605">
        <w:tc>
          <w:tcPr>
            <w:tcW w:w="1705" w:type="dxa"/>
          </w:tcPr>
          <w:p w14:paraId="0610ADAC" w14:textId="31F00143" w:rsidR="00502866" w:rsidRPr="00F05925" w:rsidRDefault="00502866">
            <w:pPr>
              <w:rPr>
                <w:rFonts w:ascii="Arial" w:hAnsi="Arial" w:cs="Arial"/>
              </w:rPr>
            </w:pPr>
            <w:r w:rsidRPr="00F05925">
              <w:rPr>
                <w:rFonts w:ascii="Arial" w:hAnsi="Arial" w:cs="Arial"/>
              </w:rPr>
              <w:t>Investigational Drug Services</w:t>
            </w:r>
          </w:p>
        </w:tc>
        <w:tc>
          <w:tcPr>
            <w:tcW w:w="2520" w:type="dxa"/>
          </w:tcPr>
          <w:p w14:paraId="48E3580E" w14:textId="1644A171" w:rsidR="00502866" w:rsidRPr="00F05925" w:rsidRDefault="00502866">
            <w:pPr>
              <w:rPr>
                <w:rFonts w:ascii="Arial" w:hAnsi="Arial" w:cs="Arial"/>
              </w:rPr>
            </w:pPr>
            <w:r w:rsidRPr="00F05925">
              <w:rPr>
                <w:rFonts w:ascii="Arial" w:hAnsi="Arial" w:cs="Arial"/>
              </w:rPr>
              <w:t>Investigational Drug Services Review</w:t>
            </w:r>
          </w:p>
        </w:tc>
        <w:tc>
          <w:tcPr>
            <w:tcW w:w="1710" w:type="dxa"/>
          </w:tcPr>
          <w:p w14:paraId="54B5F03E" w14:textId="795607B0" w:rsidR="00502866" w:rsidRPr="00F05925" w:rsidRDefault="00502866">
            <w:pPr>
              <w:rPr>
                <w:rFonts w:ascii="Arial" w:hAnsi="Arial" w:cs="Arial"/>
              </w:rPr>
            </w:pPr>
            <w:r w:rsidRPr="00F05925">
              <w:rPr>
                <w:rFonts w:ascii="Arial" w:hAnsi="Arial" w:cs="Arial"/>
              </w:rPr>
              <w:t>All research using investigational drug or biologic</w:t>
            </w:r>
          </w:p>
        </w:tc>
        <w:tc>
          <w:tcPr>
            <w:tcW w:w="1530" w:type="dxa"/>
          </w:tcPr>
          <w:p w14:paraId="62CE6E96" w14:textId="39F79390" w:rsidR="00502866" w:rsidRPr="00F05925" w:rsidRDefault="00502866">
            <w:pPr>
              <w:rPr>
                <w:rFonts w:ascii="Arial" w:hAnsi="Arial" w:cs="Arial"/>
              </w:rPr>
            </w:pPr>
            <w:r w:rsidRPr="00F05925">
              <w:rPr>
                <w:rFonts w:ascii="Arial" w:hAnsi="Arial" w:cs="Arial"/>
              </w:rPr>
              <w:t>Initial Review</w:t>
            </w:r>
          </w:p>
        </w:tc>
        <w:tc>
          <w:tcPr>
            <w:tcW w:w="2160" w:type="dxa"/>
          </w:tcPr>
          <w:p w14:paraId="24755832" w14:textId="529F09B6" w:rsidR="00502866" w:rsidRPr="00F05925" w:rsidRDefault="006F41B8">
            <w:pPr>
              <w:rPr>
                <w:rFonts w:ascii="Arial" w:hAnsi="Arial" w:cs="Arial"/>
              </w:rPr>
            </w:pPr>
            <w:hyperlink r:id="rId17" w:history="1">
              <w:r w:rsidRPr="006F41B8">
                <w:rPr>
                  <w:rStyle w:val="Hyperlink"/>
                  <w:rFonts w:ascii="Arial" w:hAnsi="Arial" w:cs="Arial"/>
                </w:rPr>
                <w:t>WVUHPharmacyInvestigationalDrugTeam@wvumedicine.org</w:t>
              </w:r>
            </w:hyperlink>
          </w:p>
        </w:tc>
        <w:tc>
          <w:tcPr>
            <w:tcW w:w="3330" w:type="dxa"/>
          </w:tcPr>
          <w:p w14:paraId="44C538A0" w14:textId="15B0921F" w:rsidR="00502866" w:rsidRPr="00C228A8" w:rsidRDefault="00304ED9">
            <w:pPr>
              <w:rPr>
                <w:rFonts w:ascii="Arial" w:hAnsi="Arial" w:cs="Arial"/>
              </w:rPr>
            </w:pPr>
            <w:r w:rsidRPr="00C228A8">
              <w:rPr>
                <w:rFonts w:ascii="Arial" w:hAnsi="Arial" w:cs="Arial"/>
              </w:rPr>
              <w:t xml:space="preserve">Ancillary review is auto-initiated based on response to Study </w:t>
            </w:r>
            <w:proofErr w:type="spellStart"/>
            <w:r w:rsidRPr="00C228A8">
              <w:rPr>
                <w:rFonts w:ascii="Arial" w:hAnsi="Arial" w:cs="Arial"/>
              </w:rPr>
              <w:t>SmartForm</w:t>
            </w:r>
            <w:proofErr w:type="spellEnd"/>
            <w:r w:rsidRPr="00C228A8">
              <w:rPr>
                <w:rFonts w:ascii="Arial" w:hAnsi="Arial" w:cs="Arial"/>
              </w:rPr>
              <w:t xml:space="preserve"> Question.</w:t>
            </w:r>
          </w:p>
        </w:tc>
        <w:tc>
          <w:tcPr>
            <w:tcW w:w="1435" w:type="dxa"/>
          </w:tcPr>
          <w:p w14:paraId="5E156809" w14:textId="52B635A9" w:rsidR="0071180C" w:rsidRDefault="00304E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 or Parallel </w:t>
            </w:r>
            <w:r w:rsidRPr="005634B6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 xml:space="preserve"> Auto initiated</w:t>
            </w:r>
          </w:p>
          <w:p w14:paraId="08C553C3" w14:textId="77777777" w:rsidR="00304ED9" w:rsidRPr="00F05925" w:rsidRDefault="00304ED9">
            <w:pPr>
              <w:rPr>
                <w:rFonts w:ascii="Arial" w:hAnsi="Arial" w:cs="Arial"/>
              </w:rPr>
            </w:pPr>
          </w:p>
          <w:p w14:paraId="5D1A3062" w14:textId="7B40BE07" w:rsidR="00304ED9" w:rsidRPr="00F05925" w:rsidRDefault="00304ED9">
            <w:pPr>
              <w:rPr>
                <w:rFonts w:ascii="Arial" w:hAnsi="Arial" w:cs="Arial"/>
              </w:rPr>
            </w:pPr>
            <w:r w:rsidRPr="6ADA8993">
              <w:rPr>
                <w:rFonts w:ascii="Arial" w:hAnsi="Arial" w:cs="Arial"/>
              </w:rPr>
              <w:t>Notification only</w:t>
            </w:r>
          </w:p>
        </w:tc>
      </w:tr>
      <w:tr w:rsidR="00F94592" w14:paraId="38C558F8" w14:textId="77777777" w:rsidTr="05119605">
        <w:tc>
          <w:tcPr>
            <w:tcW w:w="1705" w:type="dxa"/>
          </w:tcPr>
          <w:p w14:paraId="454D1011" w14:textId="5CA24550" w:rsidR="00F94592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WVU OHRP</w:t>
            </w:r>
          </w:p>
        </w:tc>
        <w:tc>
          <w:tcPr>
            <w:tcW w:w="2520" w:type="dxa"/>
          </w:tcPr>
          <w:p w14:paraId="386E332B" w14:textId="5849FB15" w:rsidR="00F94592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eConsent review</w:t>
            </w:r>
          </w:p>
        </w:tc>
        <w:tc>
          <w:tcPr>
            <w:tcW w:w="1710" w:type="dxa"/>
          </w:tcPr>
          <w:p w14:paraId="76ADCE09" w14:textId="2932397C" w:rsidR="00F94592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using electronic informed consent</w:t>
            </w:r>
          </w:p>
        </w:tc>
        <w:tc>
          <w:tcPr>
            <w:tcW w:w="1530" w:type="dxa"/>
          </w:tcPr>
          <w:p w14:paraId="04C6322C" w14:textId="06D41042" w:rsidR="00F94592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review; when changed</w:t>
            </w:r>
          </w:p>
        </w:tc>
        <w:tc>
          <w:tcPr>
            <w:tcW w:w="2160" w:type="dxa"/>
          </w:tcPr>
          <w:p w14:paraId="427F820C" w14:textId="5D40A465" w:rsidR="00F94592" w:rsidRDefault="00D5466D" w:rsidP="00F94592">
            <w:pPr>
              <w:rPr>
                <w:rFonts w:ascii="Arial" w:hAnsi="Arial" w:cs="Arial"/>
              </w:rPr>
            </w:pPr>
            <w:hyperlink r:id="rId18" w:history="1">
              <w:r w:rsidRPr="00D47913">
                <w:rPr>
                  <w:rStyle w:val="Hyperlink"/>
                  <w:rFonts w:ascii="Arial" w:hAnsi="Arial" w:cs="Arial"/>
                </w:rPr>
                <w:t>econsent@mail.wvu.edu</w:t>
              </w:r>
            </w:hyperlink>
          </w:p>
        </w:tc>
        <w:tc>
          <w:tcPr>
            <w:tcW w:w="3330" w:type="dxa"/>
          </w:tcPr>
          <w:p w14:paraId="30ACEBD0" w14:textId="2CD92313" w:rsidR="00F94592" w:rsidRPr="00C228A8" w:rsidRDefault="00DF7014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eConsent review if using electronic informed consent process</w:t>
            </w:r>
          </w:p>
        </w:tc>
        <w:tc>
          <w:tcPr>
            <w:tcW w:w="1435" w:type="dxa"/>
          </w:tcPr>
          <w:p w14:paraId="22C3B749" w14:textId="77777777" w:rsidR="00DF7014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Parallel</w:t>
            </w:r>
          </w:p>
          <w:p w14:paraId="7BC56E5D" w14:textId="3A59D16B" w:rsidR="00F94592" w:rsidRDefault="00304ED9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4DF6227" w14:textId="4ED0941D" w:rsidR="00294361" w:rsidRDefault="00294361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</w:t>
            </w:r>
          </w:p>
        </w:tc>
      </w:tr>
      <w:tr w:rsidR="00F94592" w14:paraId="70480152" w14:textId="77777777" w:rsidTr="05119605">
        <w:tc>
          <w:tcPr>
            <w:tcW w:w="1705" w:type="dxa"/>
          </w:tcPr>
          <w:p w14:paraId="6E6C39A5" w14:textId="0439EEAC" w:rsidR="00F94592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Privacy Board</w:t>
            </w:r>
          </w:p>
        </w:tc>
        <w:tc>
          <w:tcPr>
            <w:tcW w:w="2520" w:type="dxa"/>
          </w:tcPr>
          <w:p w14:paraId="48EC55AB" w14:textId="4A78D063" w:rsidR="00F94592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HIPAA Privacy Review</w:t>
            </w:r>
          </w:p>
        </w:tc>
        <w:tc>
          <w:tcPr>
            <w:tcW w:w="1710" w:type="dxa"/>
          </w:tcPr>
          <w:p w14:paraId="2D9F5C29" w14:textId="3059F81F" w:rsidR="00F94592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HIPAA Waiver Request</w:t>
            </w:r>
          </w:p>
        </w:tc>
        <w:tc>
          <w:tcPr>
            <w:tcW w:w="1530" w:type="dxa"/>
          </w:tcPr>
          <w:p w14:paraId="559F5EF8" w14:textId="32B39DD2" w:rsidR="00F94592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review; when changed or added</w:t>
            </w:r>
          </w:p>
        </w:tc>
        <w:tc>
          <w:tcPr>
            <w:tcW w:w="2160" w:type="dxa"/>
          </w:tcPr>
          <w:p w14:paraId="5E0B3445" w14:textId="5D1969FC" w:rsidR="00F94592" w:rsidRDefault="00304ED9" w:rsidP="00F94592">
            <w:pPr>
              <w:rPr>
                <w:rFonts w:ascii="Arial" w:hAnsi="Arial" w:cs="Arial"/>
              </w:rPr>
            </w:pPr>
            <w:hyperlink r:id="rId19" w:history="1">
              <w:r w:rsidRPr="0085240C">
                <w:rPr>
                  <w:rStyle w:val="Hyperlink"/>
                  <w:rFonts w:ascii="Arial" w:hAnsi="Arial" w:cs="Arial"/>
                </w:rPr>
                <w:t>irb@mail.wvu.edu</w:t>
              </w:r>
            </w:hyperlink>
          </w:p>
        </w:tc>
        <w:tc>
          <w:tcPr>
            <w:tcW w:w="3330" w:type="dxa"/>
          </w:tcPr>
          <w:p w14:paraId="6EE135A6" w14:textId="67812F6E" w:rsidR="00F94592" w:rsidRPr="00C228A8" w:rsidRDefault="00304ED9" w:rsidP="00F94592">
            <w:pPr>
              <w:rPr>
                <w:rFonts w:ascii="Arial" w:hAnsi="Arial" w:cs="Arial"/>
              </w:rPr>
            </w:pPr>
            <w:r w:rsidRPr="00C228A8">
              <w:rPr>
                <w:rFonts w:ascii="Arial" w:hAnsi="Arial" w:cs="Arial"/>
              </w:rPr>
              <w:t>Add HIPAA Privacy Review i</w:t>
            </w:r>
            <w:r w:rsidR="00D47913">
              <w:rPr>
                <w:rFonts w:ascii="Arial" w:hAnsi="Arial" w:cs="Arial"/>
              </w:rPr>
              <w:t>f</w:t>
            </w:r>
            <w:r w:rsidRPr="00C228A8">
              <w:rPr>
                <w:rFonts w:ascii="Arial" w:hAnsi="Arial" w:cs="Arial"/>
              </w:rPr>
              <w:t xml:space="preserve"> accessing electronic medical records </w:t>
            </w:r>
            <w:r w:rsidR="00C93602">
              <w:rPr>
                <w:rFonts w:ascii="Arial" w:hAnsi="Arial" w:cs="Arial"/>
              </w:rPr>
              <w:t xml:space="preserve">prior to obtaining HIPAA authorization or if requesting a waiver of authorization for the entire study </w:t>
            </w:r>
          </w:p>
        </w:tc>
        <w:tc>
          <w:tcPr>
            <w:tcW w:w="1435" w:type="dxa"/>
          </w:tcPr>
          <w:p w14:paraId="49304895" w14:textId="77777777" w:rsidR="00F94592" w:rsidRDefault="00F94592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Parallel</w:t>
            </w:r>
          </w:p>
          <w:p w14:paraId="194BE542" w14:textId="77777777" w:rsidR="00DF7014" w:rsidRDefault="00DF7014" w:rsidP="00F94592">
            <w:pPr>
              <w:rPr>
                <w:rFonts w:ascii="Arial" w:hAnsi="Arial" w:cs="Arial"/>
              </w:rPr>
            </w:pPr>
          </w:p>
          <w:p w14:paraId="4B555573" w14:textId="21C73877" w:rsidR="00294361" w:rsidRDefault="00294361" w:rsidP="00F9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</w:t>
            </w:r>
          </w:p>
          <w:p w14:paraId="50D40170" w14:textId="30BA211D" w:rsidR="00F94592" w:rsidRDefault="00F94592" w:rsidP="00F94592">
            <w:pPr>
              <w:rPr>
                <w:rFonts w:ascii="Arial" w:hAnsi="Arial" w:cs="Arial"/>
              </w:rPr>
            </w:pPr>
          </w:p>
        </w:tc>
      </w:tr>
      <w:tr w:rsidR="00336338" w14:paraId="4BBED090" w14:textId="77777777" w:rsidTr="05119605">
        <w:tc>
          <w:tcPr>
            <w:tcW w:w="1705" w:type="dxa"/>
          </w:tcPr>
          <w:p w14:paraId="66DD0DA9" w14:textId="7B5DF22D" w:rsidR="00336338" w:rsidRPr="004719D1" w:rsidRDefault="00336338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Export Control</w:t>
            </w:r>
          </w:p>
        </w:tc>
        <w:tc>
          <w:tcPr>
            <w:tcW w:w="2520" w:type="dxa"/>
          </w:tcPr>
          <w:p w14:paraId="49620B53" w14:textId="6DD15975" w:rsidR="00336338" w:rsidRPr="004719D1" w:rsidRDefault="00336338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Export Control</w:t>
            </w:r>
          </w:p>
        </w:tc>
        <w:tc>
          <w:tcPr>
            <w:tcW w:w="1710" w:type="dxa"/>
          </w:tcPr>
          <w:p w14:paraId="51593D74" w14:textId="3CBB7556" w:rsidR="00336338" w:rsidRPr="004719D1" w:rsidRDefault="00336338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Research</w:t>
            </w:r>
          </w:p>
        </w:tc>
        <w:tc>
          <w:tcPr>
            <w:tcW w:w="1530" w:type="dxa"/>
          </w:tcPr>
          <w:p w14:paraId="67975DDC" w14:textId="078F431D" w:rsidR="00336338" w:rsidRPr="004719D1" w:rsidRDefault="00336338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review; when changed or added</w:t>
            </w:r>
          </w:p>
        </w:tc>
        <w:tc>
          <w:tcPr>
            <w:tcW w:w="2160" w:type="dxa"/>
          </w:tcPr>
          <w:p w14:paraId="34F8AF24" w14:textId="1662A84A" w:rsidR="00336338" w:rsidRDefault="00D47913" w:rsidP="004C4757">
            <w:pPr>
              <w:rPr>
                <w:rFonts w:ascii="Arial" w:hAnsi="Arial" w:cs="Arial"/>
              </w:rPr>
            </w:pPr>
            <w:hyperlink r:id="rId20" w:history="1">
              <w:r w:rsidRPr="00D47913">
                <w:rPr>
                  <w:rStyle w:val="Hyperlink"/>
                  <w:rFonts w:ascii="Arial" w:hAnsi="Arial" w:cs="Arial"/>
                </w:rPr>
                <w:t>exportcontrol@mail.wvu.edu</w:t>
              </w:r>
            </w:hyperlink>
          </w:p>
        </w:tc>
        <w:tc>
          <w:tcPr>
            <w:tcW w:w="3330" w:type="dxa"/>
          </w:tcPr>
          <w:p w14:paraId="4363D956" w14:textId="7BA3FE46" w:rsidR="00336338" w:rsidRPr="00C228A8" w:rsidRDefault="00D47913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Export Control if research is being conducted internationally or if data is being transferred from/to WVU from/to an international site.</w:t>
            </w:r>
          </w:p>
        </w:tc>
        <w:tc>
          <w:tcPr>
            <w:tcW w:w="1435" w:type="dxa"/>
          </w:tcPr>
          <w:p w14:paraId="7DE14465" w14:textId="77777777" w:rsidR="00DF7014" w:rsidRDefault="00511166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Parallel </w:t>
            </w:r>
          </w:p>
          <w:p w14:paraId="538BBA94" w14:textId="77777777" w:rsidR="00DF7014" w:rsidRDefault="00DF7014" w:rsidP="004C4757">
            <w:pPr>
              <w:rPr>
                <w:rFonts w:ascii="Arial" w:hAnsi="Arial" w:cs="Arial"/>
              </w:rPr>
            </w:pPr>
          </w:p>
          <w:p w14:paraId="38576572" w14:textId="4038867A" w:rsidR="00511166" w:rsidRDefault="00511166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Recommended for International Research Sites</w:t>
            </w:r>
          </w:p>
          <w:p w14:paraId="17D77CE7" w14:textId="77777777" w:rsidR="00511166" w:rsidRDefault="00511166" w:rsidP="004C4757">
            <w:pPr>
              <w:rPr>
                <w:rFonts w:ascii="Arial" w:hAnsi="Arial" w:cs="Arial"/>
              </w:rPr>
            </w:pPr>
          </w:p>
          <w:p w14:paraId="6895893D" w14:textId="14A09714" w:rsidR="00FE5B60" w:rsidRPr="004719D1" w:rsidRDefault="00FE5B60" w:rsidP="004C4757">
            <w:pPr>
              <w:rPr>
                <w:rFonts w:ascii="Arial" w:hAnsi="Arial" w:cs="Arial"/>
              </w:rPr>
            </w:pPr>
          </w:p>
        </w:tc>
      </w:tr>
      <w:tr w:rsidR="004C4757" w14:paraId="2FF583D5" w14:textId="77777777" w:rsidTr="05119605">
        <w:tc>
          <w:tcPr>
            <w:tcW w:w="1705" w:type="dxa"/>
            <w:shd w:val="clear" w:color="auto" w:fill="D9D9D9" w:themeFill="background1" w:themeFillShade="D9"/>
          </w:tcPr>
          <w:p w14:paraId="069773CF" w14:textId="26E99A6F" w:rsidR="004C4757" w:rsidRPr="005E48C7" w:rsidRDefault="004C4757" w:rsidP="004C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Managed in System but Not an Ancillary Review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B42787B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014EDEF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7DF8CF59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4D378E41" w14:textId="77777777" w:rsidR="004C4757" w:rsidRDefault="004C4757" w:rsidP="004C4757"/>
        </w:tc>
        <w:tc>
          <w:tcPr>
            <w:tcW w:w="3330" w:type="dxa"/>
            <w:shd w:val="clear" w:color="auto" w:fill="D9D9D9" w:themeFill="background1" w:themeFillShade="D9"/>
          </w:tcPr>
          <w:p w14:paraId="67593671" w14:textId="77777777" w:rsidR="004C4757" w:rsidRDefault="004C4757" w:rsidP="004C4757"/>
        </w:tc>
        <w:tc>
          <w:tcPr>
            <w:tcW w:w="1435" w:type="dxa"/>
            <w:shd w:val="clear" w:color="auto" w:fill="D9D9D9" w:themeFill="background1" w:themeFillShade="D9"/>
          </w:tcPr>
          <w:p w14:paraId="648A7D4B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</w:tr>
      <w:tr w:rsidR="004C4757" w14:paraId="4BB24848" w14:textId="77777777" w:rsidTr="05119605">
        <w:tc>
          <w:tcPr>
            <w:tcW w:w="1705" w:type="dxa"/>
          </w:tcPr>
          <w:p w14:paraId="5F32C16D" w14:textId="66C6F1BC" w:rsidR="004C4757" w:rsidRDefault="004C4757" w:rsidP="004C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Conflict of Interest Office</w:t>
            </w:r>
          </w:p>
        </w:tc>
        <w:tc>
          <w:tcPr>
            <w:tcW w:w="2520" w:type="dxa"/>
          </w:tcPr>
          <w:p w14:paraId="393348FE" w14:textId="79349874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Conflict of Interest (COI)</w:t>
            </w:r>
          </w:p>
        </w:tc>
        <w:tc>
          <w:tcPr>
            <w:tcW w:w="1710" w:type="dxa"/>
          </w:tcPr>
          <w:p w14:paraId="7F83FC4E" w14:textId="71C98E34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Conflict of interest disclosure</w:t>
            </w:r>
          </w:p>
        </w:tc>
        <w:tc>
          <w:tcPr>
            <w:tcW w:w="1530" w:type="dxa"/>
          </w:tcPr>
          <w:p w14:paraId="5C6148AA" w14:textId="77777777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review</w:t>
            </w:r>
          </w:p>
          <w:p w14:paraId="1B2D91A1" w14:textId="77777777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</w:t>
            </w:r>
          </w:p>
          <w:p w14:paraId="057339D8" w14:textId="3E38883C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Continuing review</w:t>
            </w:r>
          </w:p>
        </w:tc>
        <w:tc>
          <w:tcPr>
            <w:tcW w:w="2160" w:type="dxa"/>
          </w:tcPr>
          <w:p w14:paraId="307ED089" w14:textId="19CF28DC" w:rsidR="004C4757" w:rsidRDefault="004C4757" w:rsidP="004C4757">
            <w:hyperlink r:id="rId21" w:history="1">
              <w:r w:rsidRPr="00BD6CDE">
                <w:rPr>
                  <w:rStyle w:val="Hyperlink"/>
                  <w:rFonts w:ascii="Arial" w:hAnsi="Arial" w:cs="Arial"/>
                </w:rPr>
                <w:t>coi@mail.wvu.edu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0" w:type="dxa"/>
          </w:tcPr>
          <w:p w14:paraId="0C12F309" w14:textId="3B5F4934" w:rsidR="004C4757" w:rsidRDefault="004C4757" w:rsidP="004C4757">
            <w:hyperlink r:id="rId22" w:history="1">
              <w:r w:rsidRPr="004D3869">
                <w:rPr>
                  <w:color w:val="0000FF"/>
                  <w:u w:val="single"/>
                </w:rPr>
                <w:t>Disclosure Forms and Guidance | Conflict of Interest Office | West Virginia University (wvu.edu)</w:t>
              </w:r>
            </w:hyperlink>
          </w:p>
        </w:tc>
        <w:tc>
          <w:tcPr>
            <w:tcW w:w="1435" w:type="dxa"/>
          </w:tcPr>
          <w:p w14:paraId="4E025CE3" w14:textId="51881C18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Parallel</w:t>
            </w:r>
          </w:p>
        </w:tc>
      </w:tr>
      <w:tr w:rsidR="004C4757" w14:paraId="37FA0487" w14:textId="77777777" w:rsidTr="05119605">
        <w:tc>
          <w:tcPr>
            <w:tcW w:w="1705" w:type="dxa"/>
            <w:shd w:val="clear" w:color="auto" w:fill="D9D9D9" w:themeFill="background1" w:themeFillShade="D9"/>
          </w:tcPr>
          <w:p w14:paraId="4FDAE745" w14:textId="58A8D62C" w:rsidR="004C4757" w:rsidRPr="005E48C7" w:rsidRDefault="004C4757" w:rsidP="004C4757">
            <w:pPr>
              <w:rPr>
                <w:rFonts w:ascii="Arial" w:hAnsi="Arial" w:cs="Arial"/>
                <w:b/>
                <w:bCs/>
              </w:rPr>
            </w:pPr>
            <w:r w:rsidRPr="005E48C7">
              <w:rPr>
                <w:rFonts w:ascii="Arial" w:hAnsi="Arial" w:cs="Arial"/>
                <w:b/>
                <w:bCs/>
              </w:rPr>
              <w:t>Outside of System – Prior to IRB submission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BE71D2F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C5742C2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0AA8C62D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07C75A95" w14:textId="77777777" w:rsidR="004C4757" w:rsidRDefault="004C4757" w:rsidP="004C4757"/>
        </w:tc>
        <w:tc>
          <w:tcPr>
            <w:tcW w:w="3330" w:type="dxa"/>
            <w:shd w:val="clear" w:color="auto" w:fill="D9D9D9" w:themeFill="background1" w:themeFillShade="D9"/>
          </w:tcPr>
          <w:p w14:paraId="05EABC62" w14:textId="77777777" w:rsidR="004C4757" w:rsidRDefault="004C4757" w:rsidP="004C4757"/>
        </w:tc>
        <w:tc>
          <w:tcPr>
            <w:tcW w:w="1435" w:type="dxa"/>
            <w:shd w:val="clear" w:color="auto" w:fill="D9D9D9" w:themeFill="background1" w:themeFillShade="D9"/>
          </w:tcPr>
          <w:p w14:paraId="19499C33" w14:textId="0423A7DF" w:rsidR="004C4757" w:rsidRPr="00703F61" w:rsidRDefault="004C4757" w:rsidP="004C475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4757" w14:paraId="32BB8E94" w14:textId="77777777" w:rsidTr="05119605">
        <w:tc>
          <w:tcPr>
            <w:tcW w:w="1705" w:type="dxa"/>
          </w:tcPr>
          <w:p w14:paraId="75FC5CAC" w14:textId="704C27FA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Health and Safety</w:t>
            </w:r>
          </w:p>
        </w:tc>
        <w:tc>
          <w:tcPr>
            <w:tcW w:w="2520" w:type="dxa"/>
          </w:tcPr>
          <w:p w14:paraId="6D7C2DD0" w14:textId="34A691A7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Institutional Biosafety Committee (IBC)</w:t>
            </w:r>
          </w:p>
        </w:tc>
        <w:tc>
          <w:tcPr>
            <w:tcW w:w="1710" w:type="dxa"/>
          </w:tcPr>
          <w:p w14:paraId="4FF6842A" w14:textId="752E7E38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Helvetica" w:hAnsi="Helvetica" w:cs="Helvetica"/>
                <w:color w:val="2C2A29"/>
                <w:shd w:val="clear" w:color="auto" w:fill="FFFFFF"/>
              </w:rPr>
              <w:t>All research involving recombinant and synthetic nucleic acids, as well as other biohazards</w:t>
            </w:r>
          </w:p>
        </w:tc>
        <w:tc>
          <w:tcPr>
            <w:tcW w:w="1530" w:type="dxa"/>
          </w:tcPr>
          <w:p w14:paraId="13AD2049" w14:textId="77777777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Review</w:t>
            </w:r>
          </w:p>
          <w:p w14:paraId="3F3925FC" w14:textId="73BC4065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</w:t>
            </w:r>
          </w:p>
        </w:tc>
        <w:tc>
          <w:tcPr>
            <w:tcW w:w="2160" w:type="dxa"/>
          </w:tcPr>
          <w:p w14:paraId="0E730F83" w14:textId="17FF6585" w:rsidR="004C4757" w:rsidRDefault="004C4757" w:rsidP="004C4757">
            <w:pPr>
              <w:rPr>
                <w:rFonts w:ascii="Arial" w:hAnsi="Arial" w:cs="Arial"/>
              </w:rPr>
            </w:pPr>
            <w:hyperlink r:id="rId23" w:history="1">
              <w:r w:rsidRPr="009A5076">
                <w:rPr>
                  <w:rFonts w:ascii="Helvetica" w:hAnsi="Helvetica" w:cs="Helvetica"/>
                  <w:color w:val="CD4C08"/>
                  <w:u w:val="single"/>
                  <w:shd w:val="clear" w:color="auto" w:fill="FFFFFF"/>
                </w:rPr>
                <w:t>Biosafety@WVUHSC.onmicrosoft.com</w:t>
              </w:r>
            </w:hyperlink>
            <w:r>
              <w:t xml:space="preserve"> </w:t>
            </w:r>
          </w:p>
        </w:tc>
        <w:tc>
          <w:tcPr>
            <w:tcW w:w="3330" w:type="dxa"/>
          </w:tcPr>
          <w:p w14:paraId="6F26DBB2" w14:textId="3BE6587D" w:rsidR="004C4757" w:rsidRPr="004D3869" w:rsidRDefault="004C4757" w:rsidP="004C4757">
            <w:hyperlink r:id="rId24" w:history="1">
              <w:r w:rsidRPr="00970D08">
                <w:rPr>
                  <w:color w:val="0000FF"/>
                  <w:u w:val="single"/>
                </w:rPr>
                <w:t>IBC Protocol Submissions and Forms | Environmental Health &amp; Safety | West Virginia University (wvu.edu)</w:t>
              </w:r>
            </w:hyperlink>
          </w:p>
        </w:tc>
        <w:tc>
          <w:tcPr>
            <w:tcW w:w="1435" w:type="dxa"/>
          </w:tcPr>
          <w:p w14:paraId="635701B4" w14:textId="4F81DDE7" w:rsidR="004C4757" w:rsidRDefault="004C4757" w:rsidP="004C4757">
            <w:pPr>
              <w:rPr>
                <w:rFonts w:ascii="Arial" w:hAnsi="Arial" w:cs="Arial"/>
              </w:rPr>
            </w:pPr>
            <w:r w:rsidRPr="05119605">
              <w:rPr>
                <w:rFonts w:ascii="Arial" w:hAnsi="Arial" w:cs="Arial"/>
              </w:rPr>
              <w:t xml:space="preserve">Prior  - Include IBC registration number in protocol or </w:t>
            </w:r>
            <w:r w:rsidR="004B279A">
              <w:rPr>
                <w:rFonts w:ascii="Arial" w:hAnsi="Arial" w:cs="Arial"/>
              </w:rPr>
              <w:t xml:space="preserve">attach </w:t>
            </w:r>
            <w:r w:rsidRPr="05119605">
              <w:rPr>
                <w:rFonts w:ascii="Arial" w:hAnsi="Arial" w:cs="Arial"/>
              </w:rPr>
              <w:t xml:space="preserve">approval </w:t>
            </w:r>
            <w:r w:rsidR="004B279A">
              <w:rPr>
                <w:rFonts w:ascii="Arial" w:hAnsi="Arial" w:cs="Arial"/>
              </w:rPr>
              <w:t xml:space="preserve">in </w:t>
            </w:r>
            <w:r w:rsidRPr="05119605">
              <w:rPr>
                <w:rFonts w:ascii="Arial" w:hAnsi="Arial" w:cs="Arial"/>
              </w:rPr>
              <w:t>Other Attachments in submission</w:t>
            </w:r>
          </w:p>
          <w:p w14:paraId="5DF181D3" w14:textId="77777777" w:rsidR="004C4757" w:rsidRDefault="004C4757" w:rsidP="004C4757">
            <w:pPr>
              <w:rPr>
                <w:rFonts w:ascii="Arial" w:hAnsi="Arial" w:cs="Arial"/>
              </w:rPr>
            </w:pPr>
          </w:p>
          <w:p w14:paraId="40C723F7" w14:textId="4A54CE64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Required, when applicable</w:t>
            </w:r>
          </w:p>
        </w:tc>
      </w:tr>
      <w:tr w:rsidR="004C4757" w14:paraId="1DCE715E" w14:textId="77777777" w:rsidTr="05119605">
        <w:tc>
          <w:tcPr>
            <w:tcW w:w="1705" w:type="dxa"/>
          </w:tcPr>
          <w:p w14:paraId="53BFEC57" w14:textId="3D325F12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WVU Cancer Institute Clinical Research Unit</w:t>
            </w:r>
          </w:p>
        </w:tc>
        <w:tc>
          <w:tcPr>
            <w:tcW w:w="2520" w:type="dxa"/>
          </w:tcPr>
          <w:p w14:paraId="04DABA1F" w14:textId="59EB886C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Review and Monitoring Committee (PRMC) – Scientific Review</w:t>
            </w:r>
          </w:p>
        </w:tc>
        <w:tc>
          <w:tcPr>
            <w:tcW w:w="1710" w:type="dxa"/>
          </w:tcPr>
          <w:p w14:paraId="5622FC0B" w14:textId="395616EE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cancer related research</w:t>
            </w:r>
          </w:p>
        </w:tc>
        <w:tc>
          <w:tcPr>
            <w:tcW w:w="1530" w:type="dxa"/>
          </w:tcPr>
          <w:p w14:paraId="172C2876" w14:textId="28FDD9FD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Review</w:t>
            </w:r>
          </w:p>
        </w:tc>
        <w:tc>
          <w:tcPr>
            <w:tcW w:w="2160" w:type="dxa"/>
          </w:tcPr>
          <w:p w14:paraId="1418F104" w14:textId="2DA0790E" w:rsidR="004C4757" w:rsidRPr="006A6E1F" w:rsidRDefault="004C4757" w:rsidP="004C4757">
            <w:pPr>
              <w:rPr>
                <w:rFonts w:ascii="Arial" w:hAnsi="Arial" w:cs="Arial"/>
              </w:rPr>
            </w:pPr>
            <w:hyperlink r:id="rId25" w:history="1">
              <w:r w:rsidRPr="00BD6CDE">
                <w:rPr>
                  <w:rStyle w:val="Hyperlink"/>
                  <w:rFonts w:ascii="Arial" w:hAnsi="Arial" w:cs="Arial"/>
                </w:rPr>
                <w:t>wvucictru@hsc.wvu.edu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0" w:type="dxa"/>
          </w:tcPr>
          <w:p w14:paraId="1BE2D822" w14:textId="0050E622" w:rsidR="004C4757" w:rsidRPr="007460DE" w:rsidRDefault="004C4757" w:rsidP="004C4757">
            <w:hyperlink r:id="rId26" w:history="1">
              <w:r w:rsidRPr="00D603FA">
                <w:rPr>
                  <w:color w:val="0000FF"/>
                  <w:u w:val="single"/>
                </w:rPr>
                <w:t>PRMC Submission | WVU Cancer Institute Clinical Research Unit</w:t>
              </w:r>
            </w:hyperlink>
          </w:p>
        </w:tc>
        <w:tc>
          <w:tcPr>
            <w:tcW w:w="1435" w:type="dxa"/>
          </w:tcPr>
          <w:p w14:paraId="08D613E1" w14:textId="0647EC6F" w:rsidR="004C4757" w:rsidRDefault="004C4757" w:rsidP="004C4757">
            <w:pPr>
              <w:rPr>
                <w:rFonts w:ascii="Arial" w:hAnsi="Arial" w:cs="Arial"/>
              </w:rPr>
            </w:pPr>
            <w:r w:rsidRPr="05119605">
              <w:rPr>
                <w:rFonts w:ascii="Arial" w:hAnsi="Arial" w:cs="Arial"/>
              </w:rPr>
              <w:t xml:space="preserve">Prior – attach approval </w:t>
            </w:r>
            <w:r w:rsidR="004B279A">
              <w:rPr>
                <w:rFonts w:ascii="Arial" w:hAnsi="Arial" w:cs="Arial"/>
              </w:rPr>
              <w:t xml:space="preserve">in </w:t>
            </w:r>
            <w:r w:rsidRPr="05119605">
              <w:rPr>
                <w:rFonts w:ascii="Arial" w:hAnsi="Arial" w:cs="Arial"/>
              </w:rPr>
              <w:t>Other Attachments in submission</w:t>
            </w:r>
          </w:p>
          <w:p w14:paraId="0ADE17E7" w14:textId="77777777" w:rsidR="004C4757" w:rsidRDefault="004C4757" w:rsidP="004C4757">
            <w:pPr>
              <w:rPr>
                <w:rFonts w:ascii="Arial" w:hAnsi="Arial" w:cs="Arial"/>
              </w:rPr>
            </w:pPr>
          </w:p>
          <w:p w14:paraId="688A543C" w14:textId="4E896D65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</w:t>
            </w:r>
          </w:p>
        </w:tc>
      </w:tr>
      <w:tr w:rsidR="004C4757" w14:paraId="5A085B16" w14:textId="77777777" w:rsidTr="05119605">
        <w:tc>
          <w:tcPr>
            <w:tcW w:w="1705" w:type="dxa"/>
            <w:shd w:val="clear" w:color="auto" w:fill="D9D9D9" w:themeFill="background1" w:themeFillShade="D9"/>
          </w:tcPr>
          <w:p w14:paraId="78999715" w14:textId="1F27ECA0" w:rsidR="004C4757" w:rsidRPr="00231170" w:rsidRDefault="004C4757" w:rsidP="004C4757">
            <w:pPr>
              <w:rPr>
                <w:rFonts w:ascii="Arial" w:hAnsi="Arial" w:cs="Arial"/>
                <w:b/>
                <w:bCs/>
              </w:rPr>
            </w:pPr>
            <w:r w:rsidRPr="00231170">
              <w:rPr>
                <w:rFonts w:ascii="Arial" w:hAnsi="Arial" w:cs="Arial"/>
                <w:b/>
                <w:bCs/>
              </w:rPr>
              <w:t>Other requirements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745F884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25BC27D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540E36A" w14:textId="77777777" w:rsidR="004C4757" w:rsidRDefault="004C4757" w:rsidP="004C475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05614795" w14:textId="77777777" w:rsidR="004C4757" w:rsidRDefault="004C4757" w:rsidP="004C4757">
            <w:pPr>
              <w:rPr>
                <w:rStyle w:val="CommentReference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0003CC17" w14:textId="77777777" w:rsidR="004C4757" w:rsidRDefault="004C4757" w:rsidP="004C4757"/>
        </w:tc>
        <w:tc>
          <w:tcPr>
            <w:tcW w:w="1435" w:type="dxa"/>
            <w:shd w:val="clear" w:color="auto" w:fill="D9D9D9" w:themeFill="background1" w:themeFillShade="D9"/>
          </w:tcPr>
          <w:p w14:paraId="2CB9413C" w14:textId="752B338A" w:rsidR="004C4757" w:rsidRDefault="004C4757" w:rsidP="004C4757">
            <w:pPr>
              <w:rPr>
                <w:rFonts w:ascii="Arial" w:hAnsi="Arial" w:cs="Arial"/>
              </w:rPr>
            </w:pPr>
          </w:p>
        </w:tc>
      </w:tr>
      <w:tr w:rsidR="004C4757" w14:paraId="7F71C6B5" w14:textId="77777777" w:rsidTr="05119605">
        <w:tc>
          <w:tcPr>
            <w:tcW w:w="1705" w:type="dxa"/>
          </w:tcPr>
          <w:p w14:paraId="07B93AE2" w14:textId="397D1FBE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2520" w:type="dxa"/>
          </w:tcPr>
          <w:p w14:paraId="6814B555" w14:textId="79A99C14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Subjects Research Training</w:t>
            </w:r>
          </w:p>
        </w:tc>
        <w:tc>
          <w:tcPr>
            <w:tcW w:w="1710" w:type="dxa"/>
          </w:tcPr>
          <w:p w14:paraId="7D7D77C9" w14:textId="6642D122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530" w:type="dxa"/>
          </w:tcPr>
          <w:p w14:paraId="5169482A" w14:textId="5DFA41CA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160" w:type="dxa"/>
          </w:tcPr>
          <w:p w14:paraId="4F024DB2" w14:textId="44F6F884" w:rsidR="004C4757" w:rsidRDefault="004C4757" w:rsidP="004C4757">
            <w:pPr>
              <w:rPr>
                <w:rFonts w:ascii="Arial" w:hAnsi="Arial" w:cs="Arial"/>
              </w:rPr>
            </w:pPr>
            <w:hyperlink r:id="rId27" w:history="1">
              <w:r w:rsidRPr="00346843">
                <w:rPr>
                  <w:rStyle w:val="Hyperlink"/>
                  <w:rFonts w:ascii="Arial" w:hAnsi="Arial" w:cs="Arial"/>
                </w:rPr>
                <w:t>irb@mail.wvu.edu</w:t>
              </w:r>
            </w:hyperlink>
          </w:p>
        </w:tc>
        <w:tc>
          <w:tcPr>
            <w:tcW w:w="3330" w:type="dxa"/>
          </w:tcPr>
          <w:p w14:paraId="266B88B9" w14:textId="694CE5C0" w:rsidR="004C4757" w:rsidRPr="00C228A8" w:rsidRDefault="00D36D68" w:rsidP="004C4757">
            <w:pPr>
              <w:rPr>
                <w:rFonts w:ascii="Arial" w:hAnsi="Arial" w:cs="Arial"/>
              </w:rPr>
            </w:pPr>
            <w:r w:rsidRPr="00C228A8">
              <w:rPr>
                <w:rFonts w:ascii="Arial" w:hAnsi="Arial" w:cs="Arial"/>
              </w:rPr>
              <w:t xml:space="preserve">See HRP-103 - Investigator Manual </w:t>
            </w:r>
          </w:p>
        </w:tc>
        <w:tc>
          <w:tcPr>
            <w:tcW w:w="1435" w:type="dxa"/>
          </w:tcPr>
          <w:p w14:paraId="0668D9A2" w14:textId="429B5DE4" w:rsidR="004C4757" w:rsidRDefault="004C4757" w:rsidP="004C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</w:t>
            </w:r>
          </w:p>
        </w:tc>
      </w:tr>
    </w:tbl>
    <w:p w14:paraId="7078B7D6" w14:textId="146ACA89" w:rsidR="00DB16CF" w:rsidRPr="00AD116F" w:rsidRDefault="00DB16CF" w:rsidP="00DC5F28">
      <w:pPr>
        <w:pStyle w:val="DocumentTitle-HCG"/>
        <w:jc w:val="left"/>
        <w:rPr>
          <w:rFonts w:eastAsia="Calibri"/>
          <w:sz w:val="22"/>
          <w:szCs w:val="22"/>
        </w:rPr>
      </w:pPr>
    </w:p>
    <w:sectPr w:rsidR="00DB16CF" w:rsidRPr="00AD116F" w:rsidSect="0055561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sandra Lambert" w:date="2025-11-07T11:32:00Z" w:initials="KL">
    <w:p w14:paraId="5B8C3914" w14:textId="703A889C" w:rsidR="0096401A" w:rsidRDefault="0096401A" w:rsidP="0096401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"mailto:amlindsay@mail.wvu.edu"</w:instrText>
      </w:r>
      <w:bookmarkStart w:id="1" w:name="_@_F243DE3DE4A849BA9E347193B6665055Z"/>
      <w:r>
        <w:fldChar w:fldCharType="separate"/>
      </w:r>
      <w:bookmarkEnd w:id="1"/>
      <w:r w:rsidRPr="0096401A">
        <w:rPr>
          <w:rStyle w:val="Mention"/>
          <w:noProof/>
        </w:rPr>
        <w:t>@Autumn Lindsay</w:t>
      </w:r>
      <w:r>
        <w:fldChar w:fldCharType="end"/>
      </w:r>
      <w:r>
        <w:t xml:space="preserve"> This document has been updated.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8C391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0941A2" w16cex:dateUtc="2025-11-07T16:32:00Z">
    <w16cex:extLst>
      <w16:ext w16:uri="{CE6994B0-6A32-4C9F-8C6B-6E91EDA988CE}">
        <cr:reactions xmlns:cr="http://schemas.microsoft.com/office/comments/2020/reactions">
          <cr:reaction reactionType="1">
            <cr:reactionInfo dateUtc="2025-11-07T17:45:56Z">
              <cr:user userId="S::amlindsay@mail.wvu.edu::e4331264-9f46-4dfa-9bf3-248b8e434d54" userProvider="AD" userName="Autumn Lindsay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8C3914" w16cid:durableId="750941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67D4" w14:textId="77777777" w:rsidR="00025C60" w:rsidRDefault="00025C60" w:rsidP="00855EE6">
      <w:pPr>
        <w:spacing w:after="0" w:line="240" w:lineRule="auto"/>
      </w:pPr>
      <w:r>
        <w:separator/>
      </w:r>
    </w:p>
  </w:endnote>
  <w:endnote w:type="continuationSeparator" w:id="0">
    <w:p w14:paraId="17E48699" w14:textId="77777777" w:rsidR="00025C60" w:rsidRDefault="00025C60" w:rsidP="00855EE6">
      <w:pPr>
        <w:spacing w:after="0" w:line="240" w:lineRule="auto"/>
      </w:pPr>
      <w:r>
        <w:continuationSeparator/>
      </w:r>
    </w:p>
  </w:endnote>
  <w:endnote w:type="continuationNotice" w:id="1">
    <w:p w14:paraId="38639488" w14:textId="77777777" w:rsidR="00025C60" w:rsidRDefault="00025C60">
      <w:pPr>
        <w:spacing w:after="0" w:line="240" w:lineRule="auto"/>
      </w:pPr>
    </w:p>
  </w:endnote>
  <w:endnote w:id="2">
    <w:p w14:paraId="47EF92D6" w14:textId="1380F084" w:rsidR="00C0628E" w:rsidRDefault="00C0628E" w:rsidP="00C0628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AA33" w14:textId="77777777" w:rsidR="00ED5DC5" w:rsidRDefault="00ED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CF71" w14:textId="77777777" w:rsidR="001C68FC" w:rsidRPr="002773D3" w:rsidRDefault="001C68FC" w:rsidP="001C68FC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2491E602" w14:textId="77777777" w:rsidR="0071170D" w:rsidRPr="00083857" w:rsidRDefault="007117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346E" w14:textId="77777777" w:rsidR="001C68FC" w:rsidRPr="002773D3" w:rsidRDefault="001C68FC" w:rsidP="001C68FC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EB69EEF" w14:textId="6F0B0768" w:rsidR="0071170D" w:rsidRPr="00083857" w:rsidRDefault="007117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E0BE" w14:textId="77777777" w:rsidR="00025C60" w:rsidRDefault="00025C60" w:rsidP="00855EE6">
      <w:pPr>
        <w:spacing w:after="0" w:line="240" w:lineRule="auto"/>
      </w:pPr>
      <w:r>
        <w:separator/>
      </w:r>
    </w:p>
  </w:footnote>
  <w:footnote w:type="continuationSeparator" w:id="0">
    <w:p w14:paraId="0A250BD3" w14:textId="77777777" w:rsidR="00025C60" w:rsidRDefault="00025C60" w:rsidP="00855EE6">
      <w:pPr>
        <w:spacing w:after="0" w:line="240" w:lineRule="auto"/>
      </w:pPr>
      <w:r>
        <w:continuationSeparator/>
      </w:r>
    </w:p>
  </w:footnote>
  <w:footnote w:type="continuationNotice" w:id="1">
    <w:p w14:paraId="13781192" w14:textId="77777777" w:rsidR="00025C60" w:rsidRDefault="00025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0392" w14:textId="77777777" w:rsidR="00ED5DC5" w:rsidRDefault="00ED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010A" w14:textId="1D2DAC0C" w:rsidR="00A479EE" w:rsidRDefault="00A479EE" w:rsidP="008424AD">
    <w:pPr>
      <w:pStyle w:val="Header"/>
      <w:jc w:val="center"/>
      <w:rPr>
        <w:rFonts w:ascii="Arial" w:hAnsi="Arial" w:cs="Arial"/>
        <w:sz w:val="24"/>
        <w:szCs w:val="24"/>
      </w:rPr>
    </w:pPr>
  </w:p>
  <w:p w14:paraId="29B48DAF" w14:textId="77777777" w:rsidR="008A7FDC" w:rsidRPr="00914425" w:rsidRDefault="008A7FDC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FD4B" w14:textId="237201E7" w:rsidR="001C68FC" w:rsidRDefault="00ED5DC5" w:rsidP="001C68FC">
    <w:pPr>
      <w:pStyle w:val="Header"/>
      <w:jc w:val="center"/>
    </w:pPr>
    <w:r>
      <w:rPr>
        <w:noProof/>
      </w:rPr>
      <w:drawing>
        <wp:inline distT="0" distB="0" distL="0" distR="0" wp14:anchorId="65549D5F" wp14:editId="2FD10B32">
          <wp:extent cx="4096512" cy="624503"/>
          <wp:effectExtent l="0" t="0" r="0" b="1905"/>
          <wp:docPr id="2" name="Picture 4" descr="A close up of a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A close up of 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E02B6" w14:textId="77777777" w:rsidR="002D64DA" w:rsidRDefault="002D64DA" w:rsidP="001C68F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6FF1"/>
    <w:multiLevelType w:val="hybridMultilevel"/>
    <w:tmpl w:val="8E58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A4B42"/>
    <w:multiLevelType w:val="hybridMultilevel"/>
    <w:tmpl w:val="2C6A6D9A"/>
    <w:lvl w:ilvl="0" w:tplc="2B9449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4A393C"/>
    <w:multiLevelType w:val="hybridMultilevel"/>
    <w:tmpl w:val="FBC2DA7A"/>
    <w:lvl w:ilvl="0" w:tplc="36362D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5F74F59"/>
    <w:multiLevelType w:val="hybridMultilevel"/>
    <w:tmpl w:val="31EA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2F23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E6CBF"/>
    <w:multiLevelType w:val="hybridMultilevel"/>
    <w:tmpl w:val="DEF4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3"/>
  </w:num>
  <w:num w:numId="2" w16cid:durableId="506023898">
    <w:abstractNumId w:val="6"/>
  </w:num>
  <w:num w:numId="3" w16cid:durableId="479153856">
    <w:abstractNumId w:val="0"/>
  </w:num>
  <w:num w:numId="4" w16cid:durableId="902761009">
    <w:abstractNumId w:val="5"/>
  </w:num>
  <w:num w:numId="5" w16cid:durableId="430511673">
    <w:abstractNumId w:val="1"/>
  </w:num>
  <w:num w:numId="6" w16cid:durableId="1820879103">
    <w:abstractNumId w:val="4"/>
  </w:num>
  <w:num w:numId="7" w16cid:durableId="905257853">
    <w:abstractNumId w:val="2"/>
  </w:num>
  <w:num w:numId="8" w16cid:durableId="130986978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sandra Lambert">
    <w15:presenceInfo w15:providerId="AD" w15:userId="S::kvl00001@mail.wvu.edu::6f4eea1f-e024-4d68-a050-3b8470f961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1554D"/>
    <w:rsid w:val="00021EDC"/>
    <w:rsid w:val="0002256A"/>
    <w:rsid w:val="00024B0C"/>
    <w:rsid w:val="00025A15"/>
    <w:rsid w:val="00025C60"/>
    <w:rsid w:val="00030C54"/>
    <w:rsid w:val="0004427F"/>
    <w:rsid w:val="00051898"/>
    <w:rsid w:val="00063436"/>
    <w:rsid w:val="00070DBA"/>
    <w:rsid w:val="00073852"/>
    <w:rsid w:val="0007512F"/>
    <w:rsid w:val="00076039"/>
    <w:rsid w:val="00082AFF"/>
    <w:rsid w:val="000908DD"/>
    <w:rsid w:val="00095BC7"/>
    <w:rsid w:val="00096943"/>
    <w:rsid w:val="00096F75"/>
    <w:rsid w:val="000B4028"/>
    <w:rsid w:val="000C0EE7"/>
    <w:rsid w:val="000D1E8F"/>
    <w:rsid w:val="000D27EA"/>
    <w:rsid w:val="000D788C"/>
    <w:rsid w:val="000E220B"/>
    <w:rsid w:val="000E270D"/>
    <w:rsid w:val="000F2924"/>
    <w:rsid w:val="000F3861"/>
    <w:rsid w:val="000F41CA"/>
    <w:rsid w:val="000F5F1B"/>
    <w:rsid w:val="000F6E24"/>
    <w:rsid w:val="0010493F"/>
    <w:rsid w:val="00107F49"/>
    <w:rsid w:val="00111F15"/>
    <w:rsid w:val="00112F1A"/>
    <w:rsid w:val="00115092"/>
    <w:rsid w:val="00117C88"/>
    <w:rsid w:val="00135291"/>
    <w:rsid w:val="00140E84"/>
    <w:rsid w:val="00150F7C"/>
    <w:rsid w:val="00170D5C"/>
    <w:rsid w:val="00170F88"/>
    <w:rsid w:val="00185FAD"/>
    <w:rsid w:val="001864F1"/>
    <w:rsid w:val="00194CA0"/>
    <w:rsid w:val="00195273"/>
    <w:rsid w:val="001973FC"/>
    <w:rsid w:val="001A78D0"/>
    <w:rsid w:val="001B37AF"/>
    <w:rsid w:val="001C321E"/>
    <w:rsid w:val="001C5CD8"/>
    <w:rsid w:val="001C5FDC"/>
    <w:rsid w:val="001C68FC"/>
    <w:rsid w:val="001D063F"/>
    <w:rsid w:val="001D6859"/>
    <w:rsid w:val="001E05EB"/>
    <w:rsid w:val="001E397B"/>
    <w:rsid w:val="001E529B"/>
    <w:rsid w:val="001E6EA8"/>
    <w:rsid w:val="001F5F89"/>
    <w:rsid w:val="001F6AEF"/>
    <w:rsid w:val="00201571"/>
    <w:rsid w:val="00202A64"/>
    <w:rsid w:val="00212DD9"/>
    <w:rsid w:val="002166AC"/>
    <w:rsid w:val="00216912"/>
    <w:rsid w:val="00231170"/>
    <w:rsid w:val="00234F15"/>
    <w:rsid w:val="0023647E"/>
    <w:rsid w:val="002379D8"/>
    <w:rsid w:val="0024140F"/>
    <w:rsid w:val="0024381C"/>
    <w:rsid w:val="00272E9B"/>
    <w:rsid w:val="00294361"/>
    <w:rsid w:val="002976CB"/>
    <w:rsid w:val="002A0DD4"/>
    <w:rsid w:val="002A2658"/>
    <w:rsid w:val="002A27E9"/>
    <w:rsid w:val="002B5CF2"/>
    <w:rsid w:val="002B681F"/>
    <w:rsid w:val="002C7BF0"/>
    <w:rsid w:val="002D64DA"/>
    <w:rsid w:val="002E6DB9"/>
    <w:rsid w:val="002F0C9C"/>
    <w:rsid w:val="002F352B"/>
    <w:rsid w:val="00300650"/>
    <w:rsid w:val="00301965"/>
    <w:rsid w:val="00304ED9"/>
    <w:rsid w:val="00326970"/>
    <w:rsid w:val="00332106"/>
    <w:rsid w:val="00336338"/>
    <w:rsid w:val="00336905"/>
    <w:rsid w:val="0034647B"/>
    <w:rsid w:val="00355536"/>
    <w:rsid w:val="00356E43"/>
    <w:rsid w:val="0035722D"/>
    <w:rsid w:val="00361092"/>
    <w:rsid w:val="00384AF1"/>
    <w:rsid w:val="00385990"/>
    <w:rsid w:val="003946D0"/>
    <w:rsid w:val="00395C8F"/>
    <w:rsid w:val="003A3585"/>
    <w:rsid w:val="003A37F8"/>
    <w:rsid w:val="003B7F38"/>
    <w:rsid w:val="003C0E8F"/>
    <w:rsid w:val="003D19B6"/>
    <w:rsid w:val="003D7940"/>
    <w:rsid w:val="003E4832"/>
    <w:rsid w:val="003E5AE2"/>
    <w:rsid w:val="003F727A"/>
    <w:rsid w:val="0040485F"/>
    <w:rsid w:val="00411B38"/>
    <w:rsid w:val="00413B76"/>
    <w:rsid w:val="00413F7C"/>
    <w:rsid w:val="00420ABF"/>
    <w:rsid w:val="004230B2"/>
    <w:rsid w:val="00423AC0"/>
    <w:rsid w:val="00433C87"/>
    <w:rsid w:val="004444E9"/>
    <w:rsid w:val="00461662"/>
    <w:rsid w:val="00464FA9"/>
    <w:rsid w:val="00467122"/>
    <w:rsid w:val="004719D1"/>
    <w:rsid w:val="004A044D"/>
    <w:rsid w:val="004A4422"/>
    <w:rsid w:val="004A493E"/>
    <w:rsid w:val="004B05DE"/>
    <w:rsid w:val="004B15E4"/>
    <w:rsid w:val="004B279A"/>
    <w:rsid w:val="004C4757"/>
    <w:rsid w:val="004C50DF"/>
    <w:rsid w:val="004C6A9C"/>
    <w:rsid w:val="004D2AB8"/>
    <w:rsid w:val="004D3869"/>
    <w:rsid w:val="004D70D3"/>
    <w:rsid w:val="004F765B"/>
    <w:rsid w:val="0050120D"/>
    <w:rsid w:val="00502780"/>
    <w:rsid w:val="00502866"/>
    <w:rsid w:val="00506C66"/>
    <w:rsid w:val="00511166"/>
    <w:rsid w:val="00512CDD"/>
    <w:rsid w:val="005203B4"/>
    <w:rsid w:val="0052515B"/>
    <w:rsid w:val="00533A4C"/>
    <w:rsid w:val="00534ECB"/>
    <w:rsid w:val="0054241B"/>
    <w:rsid w:val="00545460"/>
    <w:rsid w:val="00551BAA"/>
    <w:rsid w:val="00555522"/>
    <w:rsid w:val="0055561A"/>
    <w:rsid w:val="0056012E"/>
    <w:rsid w:val="0056216F"/>
    <w:rsid w:val="005634B6"/>
    <w:rsid w:val="005654F1"/>
    <w:rsid w:val="00574247"/>
    <w:rsid w:val="00576FCC"/>
    <w:rsid w:val="0058236F"/>
    <w:rsid w:val="00592B2D"/>
    <w:rsid w:val="00594A69"/>
    <w:rsid w:val="005A1D8E"/>
    <w:rsid w:val="005A4611"/>
    <w:rsid w:val="005B0B7A"/>
    <w:rsid w:val="005B4823"/>
    <w:rsid w:val="005B76D3"/>
    <w:rsid w:val="005C5F30"/>
    <w:rsid w:val="005C6429"/>
    <w:rsid w:val="005E30CA"/>
    <w:rsid w:val="005E48C7"/>
    <w:rsid w:val="005F18D9"/>
    <w:rsid w:val="0060268B"/>
    <w:rsid w:val="00603E0C"/>
    <w:rsid w:val="00612FDA"/>
    <w:rsid w:val="00614BBA"/>
    <w:rsid w:val="0062282F"/>
    <w:rsid w:val="00624596"/>
    <w:rsid w:val="00625EFE"/>
    <w:rsid w:val="00633145"/>
    <w:rsid w:val="00634C2A"/>
    <w:rsid w:val="00636276"/>
    <w:rsid w:val="00650A58"/>
    <w:rsid w:val="0065577B"/>
    <w:rsid w:val="00673AB0"/>
    <w:rsid w:val="00675EB8"/>
    <w:rsid w:val="006806BD"/>
    <w:rsid w:val="006879C4"/>
    <w:rsid w:val="0069057F"/>
    <w:rsid w:val="006A6722"/>
    <w:rsid w:val="006A6E1F"/>
    <w:rsid w:val="006B4103"/>
    <w:rsid w:val="006C3173"/>
    <w:rsid w:val="006C56EE"/>
    <w:rsid w:val="006D056E"/>
    <w:rsid w:val="006D35C3"/>
    <w:rsid w:val="006E754F"/>
    <w:rsid w:val="006F0A8B"/>
    <w:rsid w:val="006F23D2"/>
    <w:rsid w:val="006F41B8"/>
    <w:rsid w:val="00703F61"/>
    <w:rsid w:val="007052AB"/>
    <w:rsid w:val="0071170D"/>
    <w:rsid w:val="0071180C"/>
    <w:rsid w:val="0071512F"/>
    <w:rsid w:val="00724192"/>
    <w:rsid w:val="00724781"/>
    <w:rsid w:val="007373C1"/>
    <w:rsid w:val="007379A0"/>
    <w:rsid w:val="00737A1E"/>
    <w:rsid w:val="00737C74"/>
    <w:rsid w:val="00741407"/>
    <w:rsid w:val="00744A99"/>
    <w:rsid w:val="007460DE"/>
    <w:rsid w:val="007469E0"/>
    <w:rsid w:val="0074704F"/>
    <w:rsid w:val="0076649C"/>
    <w:rsid w:val="007912B3"/>
    <w:rsid w:val="007944EA"/>
    <w:rsid w:val="007A3342"/>
    <w:rsid w:val="007A3ADC"/>
    <w:rsid w:val="007A7FE3"/>
    <w:rsid w:val="007B5731"/>
    <w:rsid w:val="007C6BAE"/>
    <w:rsid w:val="007D6E93"/>
    <w:rsid w:val="007D7F99"/>
    <w:rsid w:val="00800FC8"/>
    <w:rsid w:val="00804FB8"/>
    <w:rsid w:val="008102BB"/>
    <w:rsid w:val="00820F50"/>
    <w:rsid w:val="00821C23"/>
    <w:rsid w:val="00825DF7"/>
    <w:rsid w:val="00826C8E"/>
    <w:rsid w:val="008328B3"/>
    <w:rsid w:val="0083413E"/>
    <w:rsid w:val="0084152D"/>
    <w:rsid w:val="008424AD"/>
    <w:rsid w:val="00846D75"/>
    <w:rsid w:val="00850DF6"/>
    <w:rsid w:val="008530F0"/>
    <w:rsid w:val="00855EE6"/>
    <w:rsid w:val="0086083E"/>
    <w:rsid w:val="008703B6"/>
    <w:rsid w:val="00872DA6"/>
    <w:rsid w:val="00882D00"/>
    <w:rsid w:val="00892D38"/>
    <w:rsid w:val="00893D51"/>
    <w:rsid w:val="008A40DA"/>
    <w:rsid w:val="008A48BA"/>
    <w:rsid w:val="008A7FDC"/>
    <w:rsid w:val="008B0231"/>
    <w:rsid w:val="008B32E5"/>
    <w:rsid w:val="008B3D20"/>
    <w:rsid w:val="008C1FB4"/>
    <w:rsid w:val="008E54A4"/>
    <w:rsid w:val="009030FC"/>
    <w:rsid w:val="0090320F"/>
    <w:rsid w:val="009056F7"/>
    <w:rsid w:val="00914425"/>
    <w:rsid w:val="00917358"/>
    <w:rsid w:val="0092375F"/>
    <w:rsid w:val="00926535"/>
    <w:rsid w:val="009300F3"/>
    <w:rsid w:val="00931C8E"/>
    <w:rsid w:val="00933B0E"/>
    <w:rsid w:val="0093623D"/>
    <w:rsid w:val="00944DB1"/>
    <w:rsid w:val="00952787"/>
    <w:rsid w:val="00953C0B"/>
    <w:rsid w:val="00953CC3"/>
    <w:rsid w:val="00955893"/>
    <w:rsid w:val="0096401A"/>
    <w:rsid w:val="00970D08"/>
    <w:rsid w:val="00972B4F"/>
    <w:rsid w:val="0099712F"/>
    <w:rsid w:val="00997317"/>
    <w:rsid w:val="009A18C8"/>
    <w:rsid w:val="009A1ED7"/>
    <w:rsid w:val="009A298A"/>
    <w:rsid w:val="009A5076"/>
    <w:rsid w:val="009C01E0"/>
    <w:rsid w:val="009C1EE8"/>
    <w:rsid w:val="009C2197"/>
    <w:rsid w:val="009C5A44"/>
    <w:rsid w:val="009D0694"/>
    <w:rsid w:val="009F7856"/>
    <w:rsid w:val="00A0080C"/>
    <w:rsid w:val="00A10C3D"/>
    <w:rsid w:val="00A241C5"/>
    <w:rsid w:val="00A33530"/>
    <w:rsid w:val="00A4146D"/>
    <w:rsid w:val="00A44895"/>
    <w:rsid w:val="00A45C54"/>
    <w:rsid w:val="00A479EE"/>
    <w:rsid w:val="00A47B09"/>
    <w:rsid w:val="00A550B9"/>
    <w:rsid w:val="00A56818"/>
    <w:rsid w:val="00A70A20"/>
    <w:rsid w:val="00A74EE6"/>
    <w:rsid w:val="00A91F08"/>
    <w:rsid w:val="00A965EA"/>
    <w:rsid w:val="00AA4BF9"/>
    <w:rsid w:val="00AB4B74"/>
    <w:rsid w:val="00AC1B56"/>
    <w:rsid w:val="00AC2F0C"/>
    <w:rsid w:val="00AC3DD4"/>
    <w:rsid w:val="00AC5426"/>
    <w:rsid w:val="00AC66B7"/>
    <w:rsid w:val="00AD0851"/>
    <w:rsid w:val="00AD116F"/>
    <w:rsid w:val="00AD3668"/>
    <w:rsid w:val="00B055A2"/>
    <w:rsid w:val="00B140C2"/>
    <w:rsid w:val="00B23768"/>
    <w:rsid w:val="00B23D93"/>
    <w:rsid w:val="00B24DD3"/>
    <w:rsid w:val="00B31263"/>
    <w:rsid w:val="00B40009"/>
    <w:rsid w:val="00B54DF7"/>
    <w:rsid w:val="00B56691"/>
    <w:rsid w:val="00B61BC3"/>
    <w:rsid w:val="00B61F4A"/>
    <w:rsid w:val="00B62C88"/>
    <w:rsid w:val="00B7037C"/>
    <w:rsid w:val="00B758C3"/>
    <w:rsid w:val="00B878FD"/>
    <w:rsid w:val="00B9647D"/>
    <w:rsid w:val="00BB2AC7"/>
    <w:rsid w:val="00BD5778"/>
    <w:rsid w:val="00BE3E4F"/>
    <w:rsid w:val="00BE5688"/>
    <w:rsid w:val="00BE7DD4"/>
    <w:rsid w:val="00BF2F85"/>
    <w:rsid w:val="00BF48E0"/>
    <w:rsid w:val="00BF5D5E"/>
    <w:rsid w:val="00C0628E"/>
    <w:rsid w:val="00C11818"/>
    <w:rsid w:val="00C11900"/>
    <w:rsid w:val="00C228A8"/>
    <w:rsid w:val="00C26B45"/>
    <w:rsid w:val="00C325BC"/>
    <w:rsid w:val="00C41F59"/>
    <w:rsid w:val="00C46424"/>
    <w:rsid w:val="00C5600D"/>
    <w:rsid w:val="00C56E20"/>
    <w:rsid w:val="00C613D8"/>
    <w:rsid w:val="00C64784"/>
    <w:rsid w:val="00C75CAF"/>
    <w:rsid w:val="00C85B14"/>
    <w:rsid w:val="00C93602"/>
    <w:rsid w:val="00CA076B"/>
    <w:rsid w:val="00CA4095"/>
    <w:rsid w:val="00CB0150"/>
    <w:rsid w:val="00CB06B9"/>
    <w:rsid w:val="00CB0F42"/>
    <w:rsid w:val="00CB3A89"/>
    <w:rsid w:val="00CC6BE4"/>
    <w:rsid w:val="00CD1152"/>
    <w:rsid w:val="00CD1E8E"/>
    <w:rsid w:val="00CE1716"/>
    <w:rsid w:val="00CE1B88"/>
    <w:rsid w:val="00CE20C4"/>
    <w:rsid w:val="00CE3826"/>
    <w:rsid w:val="00CE5B2C"/>
    <w:rsid w:val="00CF1142"/>
    <w:rsid w:val="00CF5C75"/>
    <w:rsid w:val="00D01D27"/>
    <w:rsid w:val="00D134E0"/>
    <w:rsid w:val="00D24B16"/>
    <w:rsid w:val="00D35C5F"/>
    <w:rsid w:val="00D35E6A"/>
    <w:rsid w:val="00D36D68"/>
    <w:rsid w:val="00D47913"/>
    <w:rsid w:val="00D5466D"/>
    <w:rsid w:val="00D563D1"/>
    <w:rsid w:val="00D602E7"/>
    <w:rsid w:val="00D603FA"/>
    <w:rsid w:val="00D8334C"/>
    <w:rsid w:val="00D979F4"/>
    <w:rsid w:val="00DA4E53"/>
    <w:rsid w:val="00DA7F24"/>
    <w:rsid w:val="00DB16CF"/>
    <w:rsid w:val="00DB7D2A"/>
    <w:rsid w:val="00DC0570"/>
    <w:rsid w:val="00DC5F28"/>
    <w:rsid w:val="00DD0C9A"/>
    <w:rsid w:val="00DD51AB"/>
    <w:rsid w:val="00DF7014"/>
    <w:rsid w:val="00E00B44"/>
    <w:rsid w:val="00E0288C"/>
    <w:rsid w:val="00E060D1"/>
    <w:rsid w:val="00E064E0"/>
    <w:rsid w:val="00E135FA"/>
    <w:rsid w:val="00E23B0C"/>
    <w:rsid w:val="00E24610"/>
    <w:rsid w:val="00E25318"/>
    <w:rsid w:val="00E2629D"/>
    <w:rsid w:val="00E33C34"/>
    <w:rsid w:val="00E343C5"/>
    <w:rsid w:val="00E34769"/>
    <w:rsid w:val="00E35573"/>
    <w:rsid w:val="00E355C6"/>
    <w:rsid w:val="00E400F7"/>
    <w:rsid w:val="00E42C0B"/>
    <w:rsid w:val="00E44669"/>
    <w:rsid w:val="00E4580E"/>
    <w:rsid w:val="00E460D7"/>
    <w:rsid w:val="00E63B95"/>
    <w:rsid w:val="00E666EA"/>
    <w:rsid w:val="00E70A22"/>
    <w:rsid w:val="00E717F8"/>
    <w:rsid w:val="00E80A2D"/>
    <w:rsid w:val="00E85096"/>
    <w:rsid w:val="00E9748E"/>
    <w:rsid w:val="00E97BB4"/>
    <w:rsid w:val="00E97F94"/>
    <w:rsid w:val="00EA6624"/>
    <w:rsid w:val="00EB61F7"/>
    <w:rsid w:val="00ED048E"/>
    <w:rsid w:val="00ED2F1C"/>
    <w:rsid w:val="00ED3A75"/>
    <w:rsid w:val="00ED4A34"/>
    <w:rsid w:val="00ED5DC5"/>
    <w:rsid w:val="00EE056A"/>
    <w:rsid w:val="00EE39FA"/>
    <w:rsid w:val="00EE6B1C"/>
    <w:rsid w:val="00EF642F"/>
    <w:rsid w:val="00EF793E"/>
    <w:rsid w:val="00F012B3"/>
    <w:rsid w:val="00F05925"/>
    <w:rsid w:val="00F060E1"/>
    <w:rsid w:val="00F113F3"/>
    <w:rsid w:val="00F116D8"/>
    <w:rsid w:val="00F2520C"/>
    <w:rsid w:val="00F27975"/>
    <w:rsid w:val="00F40567"/>
    <w:rsid w:val="00F47DE3"/>
    <w:rsid w:val="00F673F2"/>
    <w:rsid w:val="00F67531"/>
    <w:rsid w:val="00F719A7"/>
    <w:rsid w:val="00F82AA9"/>
    <w:rsid w:val="00F84AEF"/>
    <w:rsid w:val="00F94592"/>
    <w:rsid w:val="00FA6F1C"/>
    <w:rsid w:val="00FB2D75"/>
    <w:rsid w:val="00FB4401"/>
    <w:rsid w:val="00FE1862"/>
    <w:rsid w:val="00FE5B60"/>
    <w:rsid w:val="05119605"/>
    <w:rsid w:val="18989D44"/>
    <w:rsid w:val="37DC0D1B"/>
    <w:rsid w:val="3C26FA6B"/>
    <w:rsid w:val="43A8E8BB"/>
    <w:rsid w:val="52B3EB8F"/>
    <w:rsid w:val="53366B4F"/>
    <w:rsid w:val="65F011AE"/>
    <w:rsid w:val="6A7D0CCC"/>
    <w:rsid w:val="6ADA8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1EF0299E-33D3-4B57-9208-9C20BCA0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/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/>
    <w:tblStylePr w:type="firstRow">
      <w:rPr>
        <w:rFonts w:ascii="Arial" w:hAnsi="Arial"/>
        <w:b/>
        <w:sz w:val="24"/>
      </w:r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2780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062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2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628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D5DC5"/>
    <w:rPr>
      <w:color w:val="666666"/>
    </w:rPr>
  </w:style>
  <w:style w:type="paragraph" w:customStyle="1" w:styleId="SOPFooter">
    <w:name w:val="SOP Footer"/>
    <w:basedOn w:val="Normal"/>
    <w:rsid w:val="005F6FF8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styleId="Strong">
    <w:name w:val="Strong"/>
    <w:basedOn w:val="DefaultParagraphFont"/>
    <w:uiPriority w:val="22"/>
    <w:qFormat/>
    <w:rsid w:val="006A6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yperlink" Target="https://westvirginiauniversity.sharepoint.com/sites/WVUResearchOffice-ERA/Shared%20Documents/HRPP%20Toolkit%20Project/02.1_WVU%20Toolkit%20without%20DoD%20references/2%20Ready%20-%20Minor%20Edits/econsent@mail.wvu.edu" TargetMode="External"/><Relationship Id="rId26" Type="http://schemas.openxmlformats.org/officeDocument/2006/relationships/hyperlink" Target="https://www.hsc.wvu.edu/ctru/investigator-services/prmc-submissio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oi@mail.wvu.edu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mailto:WVUHPharmacyInvestigationalDrugTeam@wvumedicine.org" TargetMode="External"/><Relationship Id="rId25" Type="http://schemas.openxmlformats.org/officeDocument/2006/relationships/hyperlink" Target="mailto:wvucictru@hsc.wvu.edu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radiationsafety@hsc.wvu.edu" TargetMode="External"/><Relationship Id="rId20" Type="http://schemas.openxmlformats.org/officeDocument/2006/relationships/hyperlink" Target="mailto:exportcontrol@mail.wvu.ed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hs.wvu.edu/biosafety/ibc-protocol-submissions-and-forms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hyperlink" Target="mailto:Biosafety@WVUHSC.onmicrosoft.com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irb@mail.wvu.edu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yperlink" Target="https://coi.wvu.edu/forms" TargetMode="External"/><Relationship Id="rId27" Type="http://schemas.openxmlformats.org/officeDocument/2006/relationships/hyperlink" Target="mailto:irb@mail.wvu.edu" TargetMode="External"/><Relationship Id="rId30" Type="http://schemas.openxmlformats.org/officeDocument/2006/relationships/footer" Target="footer1.xml"/><Relationship Id="rId35" Type="http://schemas.microsoft.com/office/2011/relationships/people" Target="people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c0ad7ebbfd134b1623b408cd3d1e1a64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1d79283e98673f189d2c69110088c769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7BC97B7F-CBF5-43DC-BB67-C635FAE5B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3961A-57C0-4138-94D7-1C6654DC3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97C4B-00D6-4AAA-B97E-38C2421DC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CA955-FBEB-4C51-8514-17DCC196A1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695A64-8348-4B74-B658-1AE4C9C9E552}">
  <ds:schemaRefs>
    <ds:schemaRef ds:uri="http://schemas.microsoft.com/office/2006/metadata/properties"/>
    <ds:schemaRef ds:uri="http://schemas.microsoft.com/office/infopath/2007/PartnerControls"/>
    <ds:schemaRef ds:uri="c5b12f2e-6b3c-4a3a-9961-bb47292d08cd"/>
    <ds:schemaRef ds:uri="20442066-bf90-4535-9958-bdb0b8ae0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1062</Words>
  <Characters>6054</Characters>
  <Application>Microsoft Office Word</Application>
  <DocSecurity>4</DocSecurity>
  <Lines>50</Lines>
  <Paragraphs>14</Paragraphs>
  <ScaleCrop>false</ScaleCrop>
  <Company/>
  <LinksUpToDate>false</LinksUpToDate>
  <CharactersWithSpaces>7102</CharactersWithSpaces>
  <SharedDoc>false</SharedDoc>
  <HLinks>
    <vt:vector size="78" baseType="variant">
      <vt:variant>
        <vt:i4>8323090</vt:i4>
      </vt:variant>
      <vt:variant>
        <vt:i4>33</vt:i4>
      </vt:variant>
      <vt:variant>
        <vt:i4>0</vt:i4>
      </vt:variant>
      <vt:variant>
        <vt:i4>5</vt:i4>
      </vt:variant>
      <vt:variant>
        <vt:lpwstr>mailto:irb@mail.wvu.edu</vt:lpwstr>
      </vt:variant>
      <vt:variant>
        <vt:lpwstr/>
      </vt:variant>
      <vt:variant>
        <vt:i4>8257582</vt:i4>
      </vt:variant>
      <vt:variant>
        <vt:i4>30</vt:i4>
      </vt:variant>
      <vt:variant>
        <vt:i4>0</vt:i4>
      </vt:variant>
      <vt:variant>
        <vt:i4>5</vt:i4>
      </vt:variant>
      <vt:variant>
        <vt:lpwstr>https://www.hsc.wvu.edu/ctru/investigator-services/prmc-submission/</vt:lpwstr>
      </vt:variant>
      <vt:variant>
        <vt:lpwstr/>
      </vt:variant>
      <vt:variant>
        <vt:i4>1114223</vt:i4>
      </vt:variant>
      <vt:variant>
        <vt:i4>27</vt:i4>
      </vt:variant>
      <vt:variant>
        <vt:i4>0</vt:i4>
      </vt:variant>
      <vt:variant>
        <vt:i4>5</vt:i4>
      </vt:variant>
      <vt:variant>
        <vt:lpwstr>mailto:wvucictru@hsc.wvu.edu</vt:lpwstr>
      </vt:variant>
      <vt:variant>
        <vt:lpwstr/>
      </vt:variant>
      <vt:variant>
        <vt:i4>589836</vt:i4>
      </vt:variant>
      <vt:variant>
        <vt:i4>24</vt:i4>
      </vt:variant>
      <vt:variant>
        <vt:i4>0</vt:i4>
      </vt:variant>
      <vt:variant>
        <vt:i4>5</vt:i4>
      </vt:variant>
      <vt:variant>
        <vt:lpwstr>https://www.ehs.wvu.edu/biosafety/ibc-protocol-submissions-and-forms</vt:lpwstr>
      </vt:variant>
      <vt:variant>
        <vt:lpwstr/>
      </vt:variant>
      <vt:variant>
        <vt:i4>7077897</vt:i4>
      </vt:variant>
      <vt:variant>
        <vt:i4>21</vt:i4>
      </vt:variant>
      <vt:variant>
        <vt:i4>0</vt:i4>
      </vt:variant>
      <vt:variant>
        <vt:i4>5</vt:i4>
      </vt:variant>
      <vt:variant>
        <vt:lpwstr>mailto:Biosafety@WVUHSC.onmicrosoft.com</vt:lpwstr>
      </vt:variant>
      <vt:variant>
        <vt:lpwstr/>
      </vt:variant>
      <vt:variant>
        <vt:i4>4259916</vt:i4>
      </vt:variant>
      <vt:variant>
        <vt:i4>18</vt:i4>
      </vt:variant>
      <vt:variant>
        <vt:i4>0</vt:i4>
      </vt:variant>
      <vt:variant>
        <vt:i4>5</vt:i4>
      </vt:variant>
      <vt:variant>
        <vt:lpwstr>https://coi.wvu.edu/forms</vt:lpwstr>
      </vt:variant>
      <vt:variant>
        <vt:lpwstr/>
      </vt:variant>
      <vt:variant>
        <vt:i4>8257551</vt:i4>
      </vt:variant>
      <vt:variant>
        <vt:i4>15</vt:i4>
      </vt:variant>
      <vt:variant>
        <vt:i4>0</vt:i4>
      </vt:variant>
      <vt:variant>
        <vt:i4>5</vt:i4>
      </vt:variant>
      <vt:variant>
        <vt:lpwstr>mailto:coi@mail.wvu.edu</vt:lpwstr>
      </vt:variant>
      <vt:variant>
        <vt:lpwstr/>
      </vt:variant>
      <vt:variant>
        <vt:i4>119</vt:i4>
      </vt:variant>
      <vt:variant>
        <vt:i4>12</vt:i4>
      </vt:variant>
      <vt:variant>
        <vt:i4>0</vt:i4>
      </vt:variant>
      <vt:variant>
        <vt:i4>5</vt:i4>
      </vt:variant>
      <vt:variant>
        <vt:lpwstr>mailto:exportcontrol@mail.wvu.edu</vt:lpwstr>
      </vt:variant>
      <vt:variant>
        <vt:lpwstr/>
      </vt:variant>
      <vt:variant>
        <vt:i4>8323090</vt:i4>
      </vt:variant>
      <vt:variant>
        <vt:i4>9</vt:i4>
      </vt:variant>
      <vt:variant>
        <vt:i4>0</vt:i4>
      </vt:variant>
      <vt:variant>
        <vt:i4>5</vt:i4>
      </vt:variant>
      <vt:variant>
        <vt:lpwstr>mailto:irb@mail.wvu.edu</vt:lpwstr>
      </vt:variant>
      <vt:variant>
        <vt:lpwstr/>
      </vt:variant>
      <vt:variant>
        <vt:i4>7143525</vt:i4>
      </vt:variant>
      <vt:variant>
        <vt:i4>6</vt:i4>
      </vt:variant>
      <vt:variant>
        <vt:i4>0</vt:i4>
      </vt:variant>
      <vt:variant>
        <vt:i4>5</vt:i4>
      </vt:variant>
      <vt:variant>
        <vt:lpwstr>https://westvirginiauniversity.sharepoint.com/sites/WVUResearchOffice-ERA/Shared Documents/HRPP Toolkit Project/02.1_WVU Toolkit without DoD references/2 Ready - Minor Edits/econsent@mail.wvu.edu</vt:lpwstr>
      </vt:variant>
      <vt:variant>
        <vt:lpwstr/>
      </vt:variant>
      <vt:variant>
        <vt:i4>6750302</vt:i4>
      </vt:variant>
      <vt:variant>
        <vt:i4>3</vt:i4>
      </vt:variant>
      <vt:variant>
        <vt:i4>0</vt:i4>
      </vt:variant>
      <vt:variant>
        <vt:i4>5</vt:i4>
      </vt:variant>
      <vt:variant>
        <vt:lpwstr>mailto:WVUHPharmacyInvestigationalDrugTeam@wvumedicine.org</vt:lpwstr>
      </vt:variant>
      <vt:variant>
        <vt:lpwstr/>
      </vt:variant>
      <vt:variant>
        <vt:i4>7733273</vt:i4>
      </vt:variant>
      <vt:variant>
        <vt:i4>0</vt:i4>
      </vt:variant>
      <vt:variant>
        <vt:i4>0</vt:i4>
      </vt:variant>
      <vt:variant>
        <vt:i4>5</vt:i4>
      </vt:variant>
      <vt:variant>
        <vt:lpwstr>mailto:radiationsafety@hsc.wvu.edu</vt:lpwstr>
      </vt:variant>
      <vt:variant>
        <vt:lpwstr/>
      </vt:variant>
      <vt:variant>
        <vt:i4>1900641</vt:i4>
      </vt:variant>
      <vt:variant>
        <vt:i4>0</vt:i4>
      </vt:variant>
      <vt:variant>
        <vt:i4>0</vt:i4>
      </vt:variant>
      <vt:variant>
        <vt:i4>5</vt:i4>
      </vt:variant>
      <vt:variant>
        <vt:lpwstr>mailto:amlindsay@mail.wvu.edu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Kasandra Lambert</cp:lastModifiedBy>
  <cp:revision>8</cp:revision>
  <dcterms:created xsi:type="dcterms:W3CDTF">2025-11-07T19:31:00Z</dcterms:created>
  <dcterms:modified xsi:type="dcterms:W3CDTF">2025-11-07T17:46:00Z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</Properties>
</file>