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4D47F" w14:textId="77777777" w:rsidR="00EA5744" w:rsidRDefault="00EA5744" w:rsidP="00EA5744">
      <w:pPr>
        <w:ind w:left="360" w:hanging="360"/>
      </w:pPr>
      <w:bookmarkStart w:id="0" w:name="_GoBack"/>
      <w:bookmarkEnd w:id="0"/>
    </w:p>
    <w:p w14:paraId="3AC2A5FE" w14:textId="653BB15D" w:rsidR="002F5CE7" w:rsidRPr="00713EE2" w:rsidRDefault="00713EE2" w:rsidP="00713EE2">
      <w:pPr>
        <w:pStyle w:val="ListParagraph"/>
        <w:ind w:left="0"/>
        <w:rPr>
          <w:color w:val="FF0000"/>
        </w:rPr>
      </w:pPr>
      <w:r w:rsidRPr="00713EE2">
        <w:rPr>
          <w:color w:val="FF0000"/>
        </w:rPr>
        <w:t>REQUIRED FOR PROTOCOL SUBMISSIONS WHEN WVU IS THE IRB of RECORD:</w:t>
      </w:r>
    </w:p>
    <w:p w14:paraId="5AE9A4D2" w14:textId="441A29CE" w:rsidR="008918DF" w:rsidRDefault="00EA5744" w:rsidP="00EA5744">
      <w:pPr>
        <w:pStyle w:val="ListParagraph"/>
        <w:numPr>
          <w:ilvl w:val="0"/>
          <w:numId w:val="41"/>
        </w:numPr>
      </w:pPr>
      <w:r>
        <w:t>Complete all questions</w:t>
      </w:r>
      <w:r w:rsidR="00E30F06">
        <w:t>. If a question is</w:t>
      </w:r>
      <w:r>
        <w:t xml:space="preserve"> not applicable, indicate N\A</w:t>
      </w:r>
      <w:r w:rsidR="00E30F06">
        <w:t>,</w:t>
      </w:r>
      <w:r>
        <w:t xml:space="preserve"> and </w:t>
      </w:r>
      <w:r w:rsidR="00E30F06">
        <w:t>explain.</w:t>
      </w:r>
    </w:p>
    <w:p w14:paraId="0ED9DEDA" w14:textId="2BF1309E" w:rsidR="00EA5744" w:rsidRPr="00CE4D7C" w:rsidRDefault="00EA5744" w:rsidP="00EA5744">
      <w:pPr>
        <w:pStyle w:val="ListParagraph"/>
        <w:numPr>
          <w:ilvl w:val="0"/>
          <w:numId w:val="41"/>
        </w:numPr>
        <w:rPr>
          <w:b/>
          <w:bCs/>
          <w:color w:val="FF0000"/>
        </w:rPr>
      </w:pPr>
      <w:r w:rsidRPr="00CE4D7C">
        <w:rPr>
          <w:b/>
          <w:bCs/>
          <w:color w:val="FF0000"/>
        </w:rPr>
        <w:t>Attach this worksheet to the protocol submission in WVU</w:t>
      </w:r>
      <w:r w:rsidR="007F7838" w:rsidRPr="00CE4D7C">
        <w:rPr>
          <w:b/>
          <w:bCs/>
          <w:color w:val="FF0000"/>
        </w:rPr>
        <w:t>+</w:t>
      </w:r>
      <w:r w:rsidRPr="00CE4D7C">
        <w:rPr>
          <w:b/>
          <w:bCs/>
          <w:color w:val="FF0000"/>
        </w:rPr>
        <w:t>kc</w:t>
      </w:r>
    </w:p>
    <w:p w14:paraId="5EE2E208" w14:textId="36907376" w:rsidR="00012CD5" w:rsidRDefault="00012CD5" w:rsidP="00EA5744">
      <w:pPr>
        <w:pStyle w:val="ListParagraph"/>
        <w:numPr>
          <w:ilvl w:val="0"/>
          <w:numId w:val="41"/>
        </w:numPr>
      </w:pPr>
      <w:r>
        <w:t>This worksheet is required as of 1/4/21.</w:t>
      </w:r>
    </w:p>
    <w:p w14:paraId="47AC59D2" w14:textId="77777777" w:rsidR="00C663FB" w:rsidRDefault="00D00445" w:rsidP="00C663FB">
      <w:pPr>
        <w:pStyle w:val="ListParagraph"/>
        <w:numPr>
          <w:ilvl w:val="0"/>
          <w:numId w:val="41"/>
        </w:numPr>
      </w:pPr>
      <w:hyperlink r:id="rId10" w:history="1">
        <w:r w:rsidR="00C663FB" w:rsidRPr="00122280">
          <w:rPr>
            <w:rStyle w:val="Hyperlink"/>
          </w:rPr>
          <w:t>Refer to the Electronic Informed Consent guidance on the WVU OHRP website</w:t>
        </w:r>
      </w:hyperlink>
    </w:p>
    <w:p w14:paraId="5EAA55D9" w14:textId="77777777" w:rsidR="00C663FB" w:rsidRPr="00EA5744" w:rsidRDefault="00C663FB" w:rsidP="00C663FB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085" w:rsidRPr="00CF4AEF" w14:paraId="5B0460E0" w14:textId="77777777" w:rsidTr="00FA0D39">
        <w:tc>
          <w:tcPr>
            <w:tcW w:w="9350" w:type="dxa"/>
            <w:shd w:val="clear" w:color="auto" w:fill="E7E6E6" w:themeFill="background2"/>
          </w:tcPr>
          <w:p w14:paraId="6B8F7361" w14:textId="068F4B3E" w:rsidR="00306085" w:rsidRDefault="000D4084" w:rsidP="003A6E44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Only</w:t>
            </w:r>
            <w:r w:rsidR="000C4C6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Minimal Risk </w:t>
            </w:r>
            <w:r w:rsidR="00A35FFE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- Requires a Signature</w:t>
            </w:r>
          </w:p>
          <w:p w14:paraId="6A690C29" w14:textId="52F0A491" w:rsidR="00306085" w:rsidRPr="00CF4AEF" w:rsidRDefault="000C4C60" w:rsidP="00EA5744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(</w:t>
            </w:r>
            <w:r w:rsidR="00B6191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Expedited</w:t>
            </w:r>
            <w:r w:rsidR="000D408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="00D9585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with PHI </w:t>
            </w:r>
            <w:r w:rsidR="000D408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and Flex</w:t>
            </w:r>
            <w:r w:rsidR="00D9585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with PHI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)</w:t>
            </w:r>
          </w:p>
        </w:tc>
      </w:tr>
      <w:tr w:rsidR="00776112" w:rsidRPr="00965D17" w14:paraId="455EA8ED" w14:textId="77777777" w:rsidTr="00D725AC">
        <w:tc>
          <w:tcPr>
            <w:tcW w:w="9350" w:type="dxa"/>
            <w:shd w:val="clear" w:color="auto" w:fill="auto"/>
          </w:tcPr>
          <w:p w14:paraId="1822760A" w14:textId="77777777" w:rsidR="00776112" w:rsidRDefault="00776112" w:rsidP="00D725AC">
            <w:pPr>
              <w:rPr>
                <w:rFonts w:asciiTheme="majorHAnsi" w:hAnsiTheme="majorHAnsi" w:cstheme="majorHAnsi"/>
                <w:b/>
                <w:bCs/>
              </w:rPr>
            </w:pPr>
            <w:bookmarkStart w:id="1" w:name="_Hlk55549769"/>
            <w:r w:rsidRPr="00CA25BC">
              <w:rPr>
                <w:rFonts w:asciiTheme="majorHAnsi" w:hAnsiTheme="majorHAnsi" w:cstheme="majorHAnsi"/>
                <w:b/>
                <w:bCs/>
              </w:rPr>
              <w:t>Link (</w:t>
            </w:r>
            <w:proofErr w:type="spellStart"/>
            <w:r w:rsidRPr="00CA25BC">
              <w:rPr>
                <w:rFonts w:asciiTheme="majorHAnsi" w:hAnsiTheme="majorHAnsi" w:cstheme="majorHAnsi"/>
                <w:b/>
                <w:bCs/>
              </w:rPr>
              <w:t>url</w:t>
            </w:r>
            <w:proofErr w:type="spellEnd"/>
            <w:r w:rsidRPr="00CA25BC">
              <w:rPr>
                <w:rFonts w:asciiTheme="majorHAnsi" w:hAnsiTheme="majorHAnsi" w:cstheme="majorHAnsi"/>
                <w:b/>
                <w:bCs/>
              </w:rPr>
              <w:t>) to eTemplate:</w:t>
            </w:r>
          </w:p>
          <w:p w14:paraId="7D1725C9" w14:textId="77777777" w:rsidR="00776112" w:rsidRDefault="00776112" w:rsidP="00D725AC">
            <w:pPr>
              <w:rPr>
                <w:rFonts w:asciiTheme="majorHAnsi" w:hAnsiTheme="majorHAnsi" w:cstheme="majorHAnsi"/>
              </w:rPr>
            </w:pPr>
            <w:r w:rsidRPr="00965D17">
              <w:rPr>
                <w:rFonts w:asciiTheme="majorHAnsi" w:hAnsiTheme="majorHAnsi" w:cstheme="majorHAnsi"/>
              </w:rPr>
              <w:t xml:space="preserve">Example:  </w:t>
            </w:r>
            <w:hyperlink r:id="rId11" w:history="1">
              <w:r w:rsidRPr="00185410">
                <w:rPr>
                  <w:rStyle w:val="Hyperlink"/>
                  <w:rFonts w:asciiTheme="majorHAnsi" w:hAnsiTheme="majorHAnsi" w:cstheme="majorHAnsi"/>
                </w:rPr>
                <w:t>https://redcap.wvctsi.org/redcap/surveys/?s=3HD4TXCCFA</w:t>
              </w:r>
            </w:hyperlink>
          </w:p>
          <w:p w14:paraId="7C118D25" w14:textId="77777777" w:rsidR="00776112" w:rsidRDefault="00776112" w:rsidP="00D725AC">
            <w:pPr>
              <w:rPr>
                <w:rFonts w:asciiTheme="majorHAnsi" w:hAnsiTheme="majorHAnsi" w:cstheme="majorHAnsi"/>
              </w:rPr>
            </w:pPr>
          </w:p>
          <w:p w14:paraId="4860D1D5" w14:textId="77777777" w:rsidR="00776112" w:rsidRPr="00965D17" w:rsidRDefault="00776112" w:rsidP="00D725AC">
            <w:pPr>
              <w:rPr>
                <w:rFonts w:asciiTheme="majorHAnsi" w:hAnsiTheme="majorHAnsi" w:cstheme="majorHAnsi"/>
              </w:rPr>
            </w:pPr>
          </w:p>
        </w:tc>
      </w:tr>
      <w:tr w:rsidR="00776112" w:rsidRPr="00965D17" w14:paraId="696FAA73" w14:textId="77777777" w:rsidTr="00D725AC">
        <w:tc>
          <w:tcPr>
            <w:tcW w:w="9350" w:type="dxa"/>
            <w:shd w:val="clear" w:color="auto" w:fill="auto"/>
          </w:tcPr>
          <w:p w14:paraId="5B83700D" w14:textId="77777777" w:rsidR="00776112" w:rsidRDefault="00776112" w:rsidP="00D725AC">
            <w:pPr>
              <w:rPr>
                <w:rFonts w:asciiTheme="majorHAnsi" w:hAnsiTheme="majorHAnsi" w:cstheme="majorHAnsi"/>
                <w:b/>
                <w:bCs/>
              </w:rPr>
            </w:pPr>
            <w:r w:rsidRPr="00A22C63">
              <w:rPr>
                <w:rFonts w:asciiTheme="majorHAnsi" w:hAnsiTheme="majorHAnsi" w:cstheme="majorHAnsi"/>
                <w:b/>
                <w:bCs/>
              </w:rPr>
              <w:t>eTemplate Used:</w:t>
            </w:r>
          </w:p>
          <w:p w14:paraId="5C6E8866" w14:textId="77777777" w:rsidR="00776112" w:rsidRDefault="00776112" w:rsidP="00D725AC">
            <w:pPr>
              <w:rPr>
                <w:rFonts w:asciiTheme="majorHAnsi" w:hAnsiTheme="majorHAnsi" w:cstheme="majorHAnsi"/>
              </w:rPr>
            </w:pPr>
            <w:r w:rsidRPr="00965D17">
              <w:rPr>
                <w:rFonts w:asciiTheme="majorHAnsi" w:hAnsiTheme="majorHAnsi" w:cstheme="majorHAnsi"/>
              </w:rPr>
              <w:t xml:space="preserve">Example: WVU OHRP Combo e07 Permission to Use Email and e01 MMR/OMR </w:t>
            </w:r>
          </w:p>
          <w:p w14:paraId="17739D8E" w14:textId="77777777" w:rsidR="00776112" w:rsidRDefault="00776112" w:rsidP="00D725AC">
            <w:pPr>
              <w:rPr>
                <w:rFonts w:asciiTheme="majorHAnsi" w:hAnsiTheme="majorHAnsi" w:cstheme="majorHAnsi"/>
              </w:rPr>
            </w:pPr>
          </w:p>
          <w:p w14:paraId="497004A9" w14:textId="77777777" w:rsidR="00776112" w:rsidRPr="00965D17" w:rsidRDefault="00776112" w:rsidP="00D725AC">
            <w:pPr>
              <w:rPr>
                <w:rFonts w:asciiTheme="majorHAnsi" w:hAnsiTheme="majorHAnsi" w:cstheme="majorHAnsi"/>
              </w:rPr>
            </w:pPr>
          </w:p>
        </w:tc>
      </w:tr>
      <w:tr w:rsidR="00776112" w:rsidRPr="009B0C87" w14:paraId="10094EEB" w14:textId="77777777" w:rsidTr="00D725AC">
        <w:tc>
          <w:tcPr>
            <w:tcW w:w="9350" w:type="dxa"/>
            <w:shd w:val="clear" w:color="auto" w:fill="auto"/>
          </w:tcPr>
          <w:p w14:paraId="7BEADC8F" w14:textId="79CE14EC" w:rsidR="00776112" w:rsidRDefault="00776112" w:rsidP="00D725A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Did you modify and standard questions (email/survey) messages in the eTemplate Y/N?</w:t>
            </w:r>
          </w:p>
          <w:p w14:paraId="7C1C5188" w14:textId="77777777" w:rsidR="00776112" w:rsidRDefault="00776112" w:rsidP="00D725AC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570CAB6" w14:textId="77777777" w:rsidR="00776112" w:rsidRDefault="00776112" w:rsidP="00D725A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If Yes, please describe the modifications and the reason for the change.</w:t>
            </w:r>
          </w:p>
          <w:p w14:paraId="331D8F25" w14:textId="13299FCE" w:rsidR="00776112" w:rsidRPr="009B0C87" w:rsidRDefault="00776112" w:rsidP="00D725AC">
            <w:pPr>
              <w:rPr>
                <w:rFonts w:asciiTheme="majorHAnsi" w:hAnsiTheme="majorHAnsi" w:cstheme="majorHAnsi"/>
              </w:rPr>
            </w:pPr>
            <w:r w:rsidRPr="009B0C87">
              <w:rPr>
                <w:rFonts w:asciiTheme="majorHAnsi" w:hAnsiTheme="majorHAnsi" w:cstheme="majorHAnsi"/>
              </w:rPr>
              <w:t>Example:</w:t>
            </w:r>
            <w:r>
              <w:rPr>
                <w:rFonts w:asciiTheme="majorHAnsi" w:hAnsiTheme="majorHAnsi" w:cstheme="majorHAnsi"/>
              </w:rPr>
              <w:t xml:space="preserve">  I added a question required for the </w:t>
            </w:r>
            <w:proofErr w:type="gramStart"/>
            <w:r>
              <w:rPr>
                <w:rFonts w:asciiTheme="majorHAnsi" w:hAnsiTheme="majorHAnsi" w:cstheme="majorHAnsi"/>
              </w:rPr>
              <w:t>research,</w:t>
            </w:r>
            <w:proofErr w:type="gramEnd"/>
            <w:r>
              <w:rPr>
                <w:rFonts w:asciiTheme="majorHAnsi" w:hAnsiTheme="majorHAnsi" w:cstheme="majorHAnsi"/>
              </w:rPr>
              <w:t xml:space="preserve"> I modified the survey completion message to provide clear instructions.</w:t>
            </w:r>
          </w:p>
        </w:tc>
      </w:tr>
      <w:tr w:rsidR="00C410F2" w:rsidRPr="00CF4AEF" w14:paraId="0F4A8613" w14:textId="77777777" w:rsidTr="6C86AEFC">
        <w:tc>
          <w:tcPr>
            <w:tcW w:w="9350" w:type="dxa"/>
            <w:shd w:val="clear" w:color="auto" w:fill="D9E2F3" w:themeFill="accent1" w:themeFillTint="33"/>
          </w:tcPr>
          <w:p w14:paraId="7BB906AF" w14:textId="6F2A4D27" w:rsidR="00951A28" w:rsidRPr="00CF4AEF" w:rsidRDefault="002C0CAE" w:rsidP="0069328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bCs/>
              </w:rPr>
            </w:pPr>
            <w:r w:rsidRPr="00CF4AEF">
              <w:rPr>
                <w:rFonts w:asciiTheme="majorHAnsi" w:hAnsiTheme="majorHAnsi" w:cstheme="majorHAnsi"/>
                <w:b/>
                <w:bCs/>
              </w:rPr>
              <w:t xml:space="preserve">How will the initial email address be obtained? </w:t>
            </w:r>
          </w:p>
          <w:p w14:paraId="3428762E" w14:textId="1FFF4BEA" w:rsidR="00C410F2" w:rsidRPr="00CF4AEF" w:rsidRDefault="00C410F2" w:rsidP="007A647D">
            <w:pPr>
              <w:pStyle w:val="ListParagraph"/>
              <w:ind w:left="360"/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</w:tr>
      <w:tr w:rsidR="00C410F2" w:rsidRPr="00CF4AEF" w14:paraId="40AC7962" w14:textId="77777777" w:rsidTr="6C86AEFC">
        <w:tc>
          <w:tcPr>
            <w:tcW w:w="9350" w:type="dxa"/>
          </w:tcPr>
          <w:p w14:paraId="6468AB37" w14:textId="496151C6" w:rsidR="00C410F2" w:rsidRPr="00CF4AEF" w:rsidRDefault="00C410F2" w:rsidP="00C410F2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 w:rsidRPr="00CF4AEF"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>Example Response:</w:t>
            </w:r>
          </w:p>
          <w:p w14:paraId="358AF1F2" w14:textId="78E75F47" w:rsidR="00C410F2" w:rsidRPr="00CF4AEF" w:rsidRDefault="00C410F2" w:rsidP="00693289">
            <w:pPr>
              <w:pStyle w:val="ListParagraph"/>
              <w:rPr>
                <w:rFonts w:asciiTheme="majorHAnsi" w:hAnsiTheme="majorHAnsi" w:cstheme="majorHAnsi"/>
                <w:shd w:val="clear" w:color="auto" w:fill="FFFFFF"/>
              </w:rPr>
            </w:pPr>
            <w:r w:rsidRPr="00CF4AEF">
              <w:rPr>
                <w:rFonts w:asciiTheme="majorHAnsi" w:hAnsiTheme="majorHAnsi" w:cstheme="majorHAnsi"/>
                <w:shd w:val="clear" w:color="auto" w:fill="FFFFFF"/>
              </w:rPr>
              <w:t>During recruitment</w:t>
            </w:r>
            <w:r w:rsidR="00803FBF" w:rsidRPr="00CF4AEF">
              <w:rPr>
                <w:rFonts w:asciiTheme="majorHAnsi" w:hAnsiTheme="majorHAnsi" w:cstheme="majorHAnsi"/>
                <w:shd w:val="clear" w:color="auto" w:fill="FFFFFF"/>
              </w:rPr>
              <w:t>,</w:t>
            </w:r>
            <w:r w:rsidRPr="00CF4AEF">
              <w:rPr>
                <w:rFonts w:asciiTheme="majorHAnsi" w:hAnsiTheme="majorHAnsi" w:cstheme="majorHAnsi"/>
                <w:shd w:val="clear" w:color="auto" w:fill="FFFFFF"/>
              </w:rPr>
              <w:t xml:space="preserve"> an initial email address will be collected over the phone or during an office visit.</w:t>
            </w:r>
            <w:r w:rsidR="00922504">
              <w:rPr>
                <w:rFonts w:asciiTheme="majorHAnsi" w:hAnsiTheme="majorHAnsi" w:cstheme="majorHAnsi"/>
                <w:shd w:val="clear" w:color="auto" w:fill="FFFFFF"/>
              </w:rPr>
              <w:t xml:space="preserve"> This email address will be used to send the </w:t>
            </w:r>
            <w:r w:rsidR="00C65097">
              <w:rPr>
                <w:rFonts w:asciiTheme="majorHAnsi" w:hAnsiTheme="majorHAnsi" w:cstheme="majorHAnsi"/>
                <w:shd w:val="clear" w:color="auto" w:fill="FFFFFF"/>
              </w:rPr>
              <w:t xml:space="preserve">Permission to Use Email form using </w:t>
            </w:r>
            <w:r w:rsidR="00006033">
              <w:rPr>
                <w:rFonts w:asciiTheme="majorHAnsi" w:hAnsiTheme="majorHAnsi" w:cstheme="majorHAnsi"/>
                <w:shd w:val="clear" w:color="auto" w:fill="FFFFFF"/>
              </w:rPr>
              <w:t>&lt;</w:t>
            </w:r>
            <w:r w:rsidR="00B96478">
              <w:rPr>
                <w:rFonts w:asciiTheme="majorHAnsi" w:hAnsiTheme="majorHAnsi" w:cstheme="majorHAnsi"/>
                <w:shd w:val="clear" w:color="auto" w:fill="FFFFFF"/>
              </w:rPr>
              <w:t>&lt;REDCap or HSC Version of Qualtrics</w:t>
            </w:r>
            <w:r w:rsidR="00006033">
              <w:rPr>
                <w:rFonts w:asciiTheme="majorHAnsi" w:hAnsiTheme="majorHAnsi" w:cstheme="majorHAnsi"/>
                <w:shd w:val="clear" w:color="auto" w:fill="FFFFFF"/>
              </w:rPr>
              <w:t>&gt;</w:t>
            </w:r>
            <w:r w:rsidR="00922504">
              <w:rPr>
                <w:rFonts w:asciiTheme="majorHAnsi" w:hAnsiTheme="majorHAnsi" w:cstheme="majorHAnsi"/>
                <w:shd w:val="clear" w:color="auto" w:fill="FFFFFF"/>
              </w:rPr>
              <w:t>. The</w:t>
            </w:r>
            <w:r w:rsidR="00C65097">
              <w:rPr>
                <w:rFonts w:asciiTheme="majorHAnsi" w:hAnsiTheme="majorHAnsi" w:cstheme="majorHAnsi"/>
                <w:shd w:val="clear" w:color="auto" w:fill="FFFFFF"/>
              </w:rPr>
              <w:t xml:space="preserve"> prospective participant will be asked to verify the email that they wish to use for the consent process </w:t>
            </w:r>
            <w:r w:rsidR="00C17712">
              <w:rPr>
                <w:rFonts w:asciiTheme="majorHAnsi" w:hAnsiTheme="majorHAnsi" w:cstheme="majorHAnsi"/>
                <w:shd w:val="clear" w:color="auto" w:fill="FFFFFF"/>
              </w:rPr>
              <w:t xml:space="preserve">on the Permission to Use Email form. </w:t>
            </w:r>
          </w:p>
          <w:p w14:paraId="390645B1" w14:textId="77777777" w:rsidR="00C410F2" w:rsidRPr="00CF4AEF" w:rsidRDefault="00C410F2" w:rsidP="008918DF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</w:tr>
      <w:tr w:rsidR="00BC3E12" w:rsidRPr="00CF4AEF" w14:paraId="62D97D30" w14:textId="77777777" w:rsidTr="008D44F1">
        <w:tc>
          <w:tcPr>
            <w:tcW w:w="9350" w:type="dxa"/>
            <w:shd w:val="clear" w:color="auto" w:fill="FFF2CC" w:themeFill="accent4" w:themeFillTint="33"/>
          </w:tcPr>
          <w:p w14:paraId="6A88322E" w14:textId="77777777" w:rsidR="00826423" w:rsidRDefault="008D44F1" w:rsidP="00E44D2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Response:</w:t>
            </w:r>
          </w:p>
          <w:p w14:paraId="62A854DF" w14:textId="77777777" w:rsidR="008D44F1" w:rsidRDefault="008D44F1" w:rsidP="00E44D2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F3DD9CD" w14:textId="05F9FE95" w:rsidR="008D44F1" w:rsidRPr="00CF4AEF" w:rsidRDefault="008D44F1" w:rsidP="00E44D28">
            <w:pPr>
              <w:rPr>
                <w:rFonts w:asciiTheme="majorHAnsi" w:hAnsiTheme="majorHAnsi" w:cstheme="majorHAnsi"/>
              </w:rPr>
            </w:pPr>
          </w:p>
        </w:tc>
      </w:tr>
      <w:bookmarkEnd w:id="1"/>
      <w:tr w:rsidR="00A12DDE" w:rsidRPr="00CF4AEF" w14:paraId="7905F3D0" w14:textId="77777777" w:rsidTr="6C86AEFC">
        <w:tc>
          <w:tcPr>
            <w:tcW w:w="9350" w:type="dxa"/>
            <w:shd w:val="clear" w:color="auto" w:fill="D9E2F3" w:themeFill="accent1" w:themeFillTint="33"/>
          </w:tcPr>
          <w:p w14:paraId="3BCA8059" w14:textId="557846FA" w:rsidR="00A12DDE" w:rsidRPr="00CF4AEF" w:rsidRDefault="00A12DDE" w:rsidP="00BC485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bCs/>
              </w:rPr>
            </w:pPr>
            <w:r w:rsidRPr="00CF4AEF">
              <w:rPr>
                <w:rFonts w:asciiTheme="majorHAnsi" w:hAnsiTheme="majorHAnsi" w:cstheme="majorHAnsi"/>
                <w:b/>
                <w:bCs/>
              </w:rPr>
              <w:t xml:space="preserve">How will </w:t>
            </w:r>
            <w:r w:rsidR="00CE1A37">
              <w:rPr>
                <w:rFonts w:asciiTheme="majorHAnsi" w:hAnsiTheme="majorHAnsi" w:cstheme="majorHAnsi"/>
                <w:b/>
                <w:bCs/>
              </w:rPr>
              <w:t xml:space="preserve">electronic </w:t>
            </w:r>
            <w:r w:rsidR="00DE74D3">
              <w:rPr>
                <w:rFonts w:asciiTheme="majorHAnsi" w:hAnsiTheme="majorHAnsi" w:cstheme="majorHAnsi"/>
                <w:b/>
                <w:bCs/>
              </w:rPr>
              <w:t>materials be used for informed consent</w:t>
            </w:r>
            <w:r w:rsidRPr="00CF4AEF">
              <w:rPr>
                <w:rFonts w:asciiTheme="majorHAnsi" w:hAnsiTheme="majorHAnsi" w:cstheme="majorHAnsi"/>
                <w:b/>
                <w:bCs/>
              </w:rPr>
              <w:t>?</w:t>
            </w:r>
          </w:p>
          <w:p w14:paraId="0B6A837B" w14:textId="40392920" w:rsidR="00FC581E" w:rsidRPr="00CF4AEF" w:rsidRDefault="00A12DDE" w:rsidP="00E44D2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CF4AEF">
              <w:rPr>
                <w:rFonts w:asciiTheme="majorHAnsi" w:hAnsiTheme="majorHAnsi" w:cstheme="majorHAnsi"/>
              </w:rPr>
              <w:t xml:space="preserve">Remote </w:t>
            </w:r>
          </w:p>
          <w:p w14:paraId="68CC4253" w14:textId="78F1E23B" w:rsidR="00FC581E" w:rsidRPr="00CF4AEF" w:rsidRDefault="00FC581E" w:rsidP="00E44D2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CF4AEF">
              <w:rPr>
                <w:rFonts w:asciiTheme="majorHAnsi" w:hAnsiTheme="majorHAnsi" w:cstheme="majorHAnsi"/>
              </w:rPr>
              <w:t>In-</w:t>
            </w:r>
            <w:r w:rsidR="00CE1A37">
              <w:rPr>
                <w:rFonts w:asciiTheme="majorHAnsi" w:hAnsiTheme="majorHAnsi" w:cstheme="majorHAnsi"/>
              </w:rPr>
              <w:t>Person</w:t>
            </w:r>
          </w:p>
          <w:p w14:paraId="63052FA0" w14:textId="465ED37E" w:rsidR="0085026B" w:rsidRPr="00CF4AEF" w:rsidRDefault="00601CEE" w:rsidP="0085026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CF4AEF">
              <w:rPr>
                <w:rFonts w:asciiTheme="majorHAnsi" w:hAnsiTheme="majorHAnsi" w:cstheme="majorHAnsi"/>
              </w:rPr>
              <w:t>Both Remote and In-</w:t>
            </w:r>
            <w:r w:rsidR="00080B5B">
              <w:rPr>
                <w:rFonts w:asciiTheme="majorHAnsi" w:hAnsiTheme="majorHAnsi" w:cstheme="majorHAnsi"/>
              </w:rPr>
              <w:t>Person</w:t>
            </w:r>
          </w:p>
          <w:p w14:paraId="13AB4D93" w14:textId="77777777" w:rsidR="00951D17" w:rsidRDefault="00951D17" w:rsidP="0085026B">
            <w:pPr>
              <w:rPr>
                <w:rFonts w:asciiTheme="majorHAnsi" w:hAnsiTheme="majorHAnsi" w:cstheme="majorHAnsi"/>
              </w:rPr>
            </w:pPr>
          </w:p>
          <w:p w14:paraId="4B0424D6" w14:textId="77777777" w:rsidR="00A12DDE" w:rsidRPr="00CF4AEF" w:rsidRDefault="00A12DDE" w:rsidP="009B3054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</w:tr>
      <w:tr w:rsidR="00A12DDE" w:rsidRPr="00CF4AEF" w14:paraId="66BCAFBA" w14:textId="77777777" w:rsidTr="6C86AEFC">
        <w:tc>
          <w:tcPr>
            <w:tcW w:w="9350" w:type="dxa"/>
          </w:tcPr>
          <w:p w14:paraId="74677D1A" w14:textId="77777777" w:rsidR="00A12DDE" w:rsidRPr="00CF4AEF" w:rsidRDefault="00A12DDE" w:rsidP="0048489A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hd w:val="clear" w:color="auto" w:fill="FFFFFF"/>
              </w:rPr>
            </w:pPr>
            <w:r w:rsidRPr="00CF4AEF">
              <w:rPr>
                <w:rFonts w:asciiTheme="majorHAnsi" w:hAnsiTheme="majorHAnsi" w:cstheme="majorHAnsi"/>
                <w:b/>
                <w:bCs/>
                <w:color w:val="2F5496" w:themeColor="accent1" w:themeShade="BF"/>
                <w:shd w:val="clear" w:color="auto" w:fill="FFFFFF"/>
              </w:rPr>
              <w:t>Example Response:</w:t>
            </w:r>
          </w:p>
          <w:p w14:paraId="00FC51A0" w14:textId="22C9B17C" w:rsidR="00A12DDE" w:rsidRPr="00CF4AEF" w:rsidRDefault="00A607F7" w:rsidP="009B3054">
            <w:pPr>
              <w:pStyle w:val="ListParagraph"/>
              <w:ind w:left="0"/>
              <w:rPr>
                <w:rFonts w:asciiTheme="majorHAnsi" w:hAnsiTheme="majorHAnsi" w:cstheme="majorHAnsi"/>
                <w:shd w:val="clear" w:color="auto" w:fill="FFFFFF"/>
              </w:rPr>
            </w:pPr>
            <w:r w:rsidRPr="00CF4AEF">
              <w:rPr>
                <w:rFonts w:asciiTheme="majorHAnsi" w:hAnsiTheme="majorHAnsi" w:cstheme="majorHAnsi"/>
                <w:shd w:val="clear" w:color="auto" w:fill="FFFFFF"/>
              </w:rPr>
              <w:lastRenderedPageBreak/>
              <w:t>Prospective</w:t>
            </w:r>
            <w:r w:rsidR="006A31C9" w:rsidRPr="00CF4AEF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="0085026B" w:rsidRPr="00CF4AEF">
              <w:rPr>
                <w:rFonts w:asciiTheme="majorHAnsi" w:hAnsiTheme="majorHAnsi" w:cstheme="majorHAnsi"/>
                <w:shd w:val="clear" w:color="auto" w:fill="FFFFFF"/>
              </w:rPr>
              <w:t>p</w:t>
            </w:r>
            <w:r w:rsidRPr="00CF4AEF">
              <w:rPr>
                <w:rFonts w:asciiTheme="majorHAnsi" w:hAnsiTheme="majorHAnsi" w:cstheme="majorHAnsi"/>
                <w:shd w:val="clear" w:color="auto" w:fill="FFFFFF"/>
              </w:rPr>
              <w:t>articipant</w:t>
            </w:r>
            <w:r w:rsidR="006A31C9" w:rsidRPr="00CF4AEF">
              <w:rPr>
                <w:rFonts w:asciiTheme="majorHAnsi" w:hAnsiTheme="majorHAnsi" w:cstheme="majorHAnsi"/>
                <w:shd w:val="clear" w:color="auto" w:fill="FFFFFF"/>
              </w:rPr>
              <w:t>s will be consented both in-</w:t>
            </w:r>
            <w:r w:rsidR="00C17712">
              <w:rPr>
                <w:rFonts w:asciiTheme="majorHAnsi" w:hAnsiTheme="majorHAnsi" w:cstheme="majorHAnsi"/>
                <w:shd w:val="clear" w:color="auto" w:fill="FFFFFF"/>
              </w:rPr>
              <w:t>person</w:t>
            </w:r>
            <w:r w:rsidR="006A31C9" w:rsidRPr="00CF4AEF">
              <w:rPr>
                <w:rFonts w:asciiTheme="majorHAnsi" w:hAnsiTheme="majorHAnsi" w:cstheme="majorHAnsi"/>
                <w:shd w:val="clear" w:color="auto" w:fill="FFFFFF"/>
              </w:rPr>
              <w:t xml:space="preserve"> and remotely</w:t>
            </w:r>
            <w:r w:rsidR="00C17712">
              <w:rPr>
                <w:rFonts w:asciiTheme="majorHAnsi" w:hAnsiTheme="majorHAnsi" w:cstheme="majorHAnsi"/>
                <w:shd w:val="clear" w:color="auto" w:fill="FFFFFF"/>
              </w:rPr>
              <w:t xml:space="preserve"> using </w:t>
            </w:r>
            <w:r w:rsidR="00AB42D1">
              <w:rPr>
                <w:rFonts w:asciiTheme="majorHAnsi" w:hAnsiTheme="majorHAnsi" w:cstheme="majorHAnsi"/>
                <w:shd w:val="clear" w:color="auto" w:fill="FFFFFF"/>
              </w:rPr>
              <w:t>&lt;</w:t>
            </w:r>
            <w:r w:rsidR="00B96478">
              <w:rPr>
                <w:rFonts w:asciiTheme="majorHAnsi" w:hAnsiTheme="majorHAnsi" w:cstheme="majorHAnsi"/>
                <w:shd w:val="clear" w:color="auto" w:fill="FFFFFF"/>
              </w:rPr>
              <w:t>&lt;REDCap or HSC Version of Qualtrics</w:t>
            </w:r>
            <w:r w:rsidR="00AB42D1">
              <w:rPr>
                <w:rFonts w:asciiTheme="majorHAnsi" w:hAnsiTheme="majorHAnsi" w:cstheme="majorHAnsi"/>
                <w:shd w:val="clear" w:color="auto" w:fill="FFFFFF"/>
              </w:rPr>
              <w:t>&gt;</w:t>
            </w:r>
            <w:r w:rsidR="00BC4854" w:rsidRPr="00CF4AEF">
              <w:rPr>
                <w:rFonts w:asciiTheme="majorHAnsi" w:hAnsiTheme="majorHAnsi" w:cstheme="majorHAnsi"/>
                <w:shd w:val="clear" w:color="auto" w:fill="FFFFFF"/>
              </w:rPr>
              <w:t xml:space="preserve">. </w:t>
            </w:r>
          </w:p>
          <w:p w14:paraId="6AD41F2B" w14:textId="77777777" w:rsidR="00A12DDE" w:rsidRPr="00CF4AEF" w:rsidRDefault="00A12DDE" w:rsidP="0048489A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</w:tr>
      <w:tr w:rsidR="00A12DDE" w:rsidRPr="00CF4AEF" w14:paraId="17676AFD" w14:textId="77777777" w:rsidTr="00C960CF">
        <w:tc>
          <w:tcPr>
            <w:tcW w:w="9350" w:type="dxa"/>
            <w:shd w:val="clear" w:color="auto" w:fill="FFF2CC" w:themeFill="accent4" w:themeFillTint="33"/>
          </w:tcPr>
          <w:p w14:paraId="2802B359" w14:textId="2D2ACEDA" w:rsidR="00A12DDE" w:rsidRDefault="00C960CF" w:rsidP="00C960CF">
            <w:pPr>
              <w:rPr>
                <w:b/>
                <w:bCs/>
              </w:rPr>
            </w:pPr>
            <w:r w:rsidRPr="00C960CF">
              <w:rPr>
                <w:b/>
                <w:bCs/>
              </w:rPr>
              <w:lastRenderedPageBreak/>
              <w:t>Response:</w:t>
            </w:r>
          </w:p>
          <w:p w14:paraId="5E4E3ABD" w14:textId="77777777" w:rsidR="00C960CF" w:rsidRPr="00C960CF" w:rsidRDefault="00C960CF" w:rsidP="00C960CF">
            <w:pPr>
              <w:rPr>
                <w:b/>
                <w:bCs/>
              </w:rPr>
            </w:pPr>
          </w:p>
          <w:p w14:paraId="10F4B8EF" w14:textId="713F6496" w:rsidR="00C960CF" w:rsidRPr="00CF4AEF" w:rsidRDefault="00C960CF" w:rsidP="00C960CF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</w:tr>
      <w:tr w:rsidR="0018216E" w:rsidRPr="00CF4AEF" w14:paraId="6DBF9018" w14:textId="77777777" w:rsidTr="00696C74">
        <w:tc>
          <w:tcPr>
            <w:tcW w:w="9350" w:type="dxa"/>
            <w:shd w:val="clear" w:color="auto" w:fill="D9E2F3" w:themeFill="accent1" w:themeFillTint="33"/>
          </w:tcPr>
          <w:p w14:paraId="267FCF57" w14:textId="48C9E148" w:rsidR="0018216E" w:rsidRPr="00696C74" w:rsidRDefault="00327709" w:rsidP="00696C74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b/>
                <w:bCs/>
              </w:rPr>
              <w:t xml:space="preserve">FEDERALLY FUNDED RESEARCH: </w:t>
            </w:r>
            <w:r w:rsidR="005A0E5F">
              <w:rPr>
                <w:rStyle w:val="normaltextrun"/>
                <w:rFonts w:ascii="Calibri" w:eastAsiaTheme="majorEastAsia" w:hAnsi="Calibri" w:cs="Calibri"/>
                <w:b/>
                <w:bCs/>
              </w:rPr>
              <w:t>R</w:t>
            </w:r>
            <w:r w:rsidR="0018216E" w:rsidRPr="00696C74">
              <w:rPr>
                <w:rStyle w:val="normaltextrun"/>
                <w:rFonts w:ascii="Calibri" w:eastAsiaTheme="majorEastAsia" w:hAnsi="Calibri" w:cs="Calibri"/>
                <w:b/>
                <w:bCs/>
              </w:rPr>
              <w:t xml:space="preserve">equirements include that paper-based consent must be offered unless the research cannot be </w:t>
            </w:r>
            <w:r w:rsidR="00696C74">
              <w:rPr>
                <w:rStyle w:val="normaltextrun"/>
                <w:rFonts w:ascii="Calibri" w:eastAsiaTheme="majorEastAsia" w:hAnsi="Calibri" w:cs="Calibri"/>
                <w:b/>
                <w:bCs/>
              </w:rPr>
              <w:t>conducted</w:t>
            </w:r>
            <w:r w:rsidR="0018216E" w:rsidRPr="00696C74">
              <w:rPr>
                <w:rStyle w:val="normaltextrun"/>
                <w:rFonts w:ascii="Calibri" w:eastAsiaTheme="majorEastAsia" w:hAnsi="Calibri" w:cs="Calibri"/>
                <w:b/>
                <w:bCs/>
              </w:rPr>
              <w:t xml:space="preserve"> unless all consent is </w:t>
            </w:r>
            <w:r w:rsidR="00462C8C" w:rsidRPr="00696C74">
              <w:rPr>
                <w:rStyle w:val="normaltextrun"/>
                <w:rFonts w:ascii="Calibri" w:eastAsiaTheme="majorEastAsia" w:hAnsi="Calibri" w:cs="Calibri"/>
                <w:b/>
                <w:bCs/>
              </w:rPr>
              <w:t>remote,</w:t>
            </w:r>
            <w:r w:rsidR="0018216E" w:rsidRPr="00696C74">
              <w:rPr>
                <w:rStyle w:val="normaltextrun"/>
                <w:rFonts w:ascii="Calibri" w:eastAsiaTheme="majorEastAsia" w:hAnsi="Calibri" w:cs="Calibri"/>
                <w:b/>
                <w:bCs/>
              </w:rPr>
              <w:t xml:space="preserve"> </w:t>
            </w:r>
            <w:r w:rsidR="00E00183">
              <w:rPr>
                <w:rStyle w:val="normaltextrun"/>
                <w:rFonts w:ascii="Calibri" w:eastAsiaTheme="majorEastAsia" w:hAnsi="Calibri" w:cs="Calibri"/>
                <w:b/>
                <w:bCs/>
              </w:rPr>
              <w:t>or the IRB approves waiving the paper-based con</w:t>
            </w:r>
            <w:r w:rsidR="005A0E5F">
              <w:rPr>
                <w:rStyle w:val="normaltextrun"/>
                <w:rFonts w:ascii="Calibri" w:eastAsiaTheme="majorEastAsia" w:hAnsi="Calibri" w:cs="Calibri"/>
                <w:b/>
                <w:bCs/>
              </w:rPr>
              <w:t>s</w:t>
            </w:r>
            <w:r w:rsidR="00E00183">
              <w:rPr>
                <w:rStyle w:val="normaltextrun"/>
                <w:rFonts w:ascii="Calibri" w:eastAsiaTheme="majorEastAsia" w:hAnsi="Calibri" w:cs="Calibri"/>
                <w:b/>
                <w:bCs/>
              </w:rPr>
              <w:t>ent.</w:t>
            </w:r>
            <w:r w:rsidR="0018216E" w:rsidRPr="00696C74">
              <w:rPr>
                <w:rStyle w:val="normaltextrun"/>
                <w:rFonts w:ascii="Calibri" w:eastAsiaTheme="majorEastAsia" w:hAnsi="Calibri" w:cs="Calibri"/>
                <w:b/>
                <w:bCs/>
              </w:rPr>
              <w:t> </w:t>
            </w:r>
            <w:r w:rsidR="0018216E" w:rsidRPr="00696C74">
              <w:rPr>
                <w:rStyle w:val="eop"/>
                <w:rFonts w:ascii="Calibri" w:hAnsi="Calibri" w:cs="Calibri"/>
                <w:b/>
                <w:bCs/>
              </w:rPr>
              <w:t> </w:t>
            </w:r>
          </w:p>
          <w:p w14:paraId="104202F7" w14:textId="77777777" w:rsidR="0018216E" w:rsidRPr="001D7B2D" w:rsidRDefault="0018216E" w:rsidP="0018216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D7B2D">
              <w:rPr>
                <w:rStyle w:val="eop"/>
                <w:rFonts w:ascii="Calibri" w:hAnsi="Calibri" w:cs="Calibri"/>
              </w:rPr>
              <w:t> </w:t>
            </w:r>
          </w:p>
          <w:p w14:paraId="4F7886B6" w14:textId="13526F6D" w:rsidR="0018216E" w:rsidRPr="001D7B2D" w:rsidRDefault="0018216E" w:rsidP="00C4612B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D7B2D">
              <w:rPr>
                <w:rStyle w:val="normaltextrun"/>
                <w:rFonts w:ascii="Calibri" w:eastAsiaTheme="majorEastAsia" w:hAnsi="Calibri" w:cs="Calibri"/>
              </w:rPr>
              <w:t>If a paper-based </w:t>
            </w:r>
            <w:r w:rsidR="00696C74">
              <w:rPr>
                <w:rStyle w:val="normaltextrun"/>
                <w:rFonts w:ascii="Calibri" w:eastAsiaTheme="majorEastAsia" w:hAnsi="Calibri" w:cs="Calibri"/>
              </w:rPr>
              <w:t xml:space="preserve">consent form </w:t>
            </w:r>
            <w:proofErr w:type="spellStart"/>
            <w:r w:rsidR="006B60D0">
              <w:rPr>
                <w:rStyle w:val="normaltextrun"/>
                <w:rFonts w:ascii="Calibri" w:eastAsiaTheme="majorEastAsia" w:hAnsi="Calibri" w:cs="Calibri"/>
              </w:rPr>
              <w:t xml:space="preserve">can </w:t>
            </w:r>
            <w:r w:rsidRPr="001D7B2D">
              <w:rPr>
                <w:rStyle w:val="normaltextrun"/>
                <w:rFonts w:ascii="Calibri" w:eastAsiaTheme="majorEastAsia" w:hAnsi="Calibri" w:cs="Calibri"/>
              </w:rPr>
              <w:t>not</w:t>
            </w:r>
            <w:proofErr w:type="spellEnd"/>
            <w:r w:rsidRPr="001D7B2D">
              <w:rPr>
                <w:rStyle w:val="normaltextrun"/>
                <w:rFonts w:ascii="Calibri" w:eastAsiaTheme="majorEastAsia" w:hAnsi="Calibri" w:cs="Calibri"/>
              </w:rPr>
              <w:t xml:space="preserve"> be offered as an alternative, please explain why. </w:t>
            </w:r>
            <w:r w:rsidRPr="001D7B2D">
              <w:rPr>
                <w:rStyle w:val="eop"/>
                <w:rFonts w:ascii="Calibri" w:hAnsi="Calibri" w:cs="Calibri"/>
              </w:rPr>
              <w:t> </w:t>
            </w:r>
          </w:p>
          <w:p w14:paraId="6ACA4B81" w14:textId="23E2D3B9" w:rsidR="0018216E" w:rsidRPr="00C960CF" w:rsidRDefault="0018216E" w:rsidP="00E54803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1D7B2D">
              <w:rPr>
                <w:rStyle w:val="normaltextrun"/>
                <w:rFonts w:ascii="Calibri" w:eastAsiaTheme="majorEastAsia" w:hAnsi="Calibri" w:cs="Calibri"/>
              </w:rPr>
              <w:t xml:space="preserve">Explain how the paper-based form will be provided to </w:t>
            </w:r>
            <w:r w:rsidR="00AF0733">
              <w:rPr>
                <w:rStyle w:val="normaltextrun"/>
                <w:rFonts w:ascii="Calibri" w:eastAsiaTheme="majorEastAsia" w:hAnsi="Calibri" w:cs="Calibri"/>
              </w:rPr>
              <w:t xml:space="preserve">a REMOTE  </w:t>
            </w:r>
            <w:r w:rsidRPr="001D7B2D">
              <w:rPr>
                <w:rStyle w:val="normaltextrun"/>
                <w:rFonts w:ascii="Calibri" w:eastAsiaTheme="majorEastAsia" w:hAnsi="Calibri" w:cs="Calibri"/>
              </w:rPr>
              <w:t>prospective participant and returned to WVU</w:t>
            </w:r>
            <w:r w:rsidR="00E54803">
              <w:rPr>
                <w:rStyle w:val="normaltextrun"/>
                <w:rFonts w:ascii="Calibri" w:eastAsiaTheme="majorEastAsia" w:hAnsi="Calibri" w:cs="Calibri"/>
              </w:rPr>
              <w:t xml:space="preserve">. </w:t>
            </w:r>
          </w:p>
        </w:tc>
      </w:tr>
      <w:tr w:rsidR="0018216E" w:rsidRPr="00CF4AEF" w14:paraId="2A5E80D7" w14:textId="77777777" w:rsidTr="00C4612B">
        <w:tc>
          <w:tcPr>
            <w:tcW w:w="9350" w:type="dxa"/>
            <w:shd w:val="clear" w:color="auto" w:fill="FFFFFF" w:themeFill="background1"/>
          </w:tcPr>
          <w:p w14:paraId="082C1FBE" w14:textId="5B10AE5F" w:rsidR="0018216E" w:rsidRDefault="00C4612B" w:rsidP="00C960CF">
            <w:pPr>
              <w:rPr>
                <w:b/>
                <w:bCs/>
                <w:color w:val="2F5496" w:themeColor="accent1" w:themeShade="BF"/>
              </w:rPr>
            </w:pPr>
            <w:r w:rsidRPr="00C4612B">
              <w:rPr>
                <w:b/>
                <w:bCs/>
                <w:color w:val="2F5496" w:themeColor="accent1" w:themeShade="BF"/>
              </w:rPr>
              <w:t>Example Response:</w:t>
            </w:r>
          </w:p>
          <w:p w14:paraId="048D8FAE" w14:textId="6176CE1D" w:rsidR="0010136B" w:rsidRDefault="00EE0DB0" w:rsidP="00AF0733">
            <w:pPr>
              <w:ind w:left="720"/>
            </w:pPr>
            <w:r>
              <w:t>For r</w:t>
            </w:r>
            <w:r w:rsidR="00E54803">
              <w:t xml:space="preserve">emote </w:t>
            </w:r>
            <w:r>
              <w:t xml:space="preserve">prospective </w:t>
            </w:r>
            <w:r w:rsidR="00E54803">
              <w:t>participants who cannot access</w:t>
            </w:r>
            <w:r>
              <w:t xml:space="preserve"> </w:t>
            </w:r>
            <w:r w:rsidR="00EC19F1">
              <w:t xml:space="preserve">or use </w:t>
            </w:r>
            <w:r>
              <w:t>the electronic consent form</w:t>
            </w:r>
            <w:r w:rsidR="0010136B">
              <w:t>:</w:t>
            </w:r>
          </w:p>
          <w:p w14:paraId="4868D3F3" w14:textId="2EC33EBC" w:rsidR="0010136B" w:rsidRDefault="00327709" w:rsidP="0010136B">
            <w:pPr>
              <w:pStyle w:val="ListParagraph"/>
              <w:numPr>
                <w:ilvl w:val="0"/>
                <w:numId w:val="43"/>
              </w:numPr>
            </w:pPr>
            <w:r>
              <w:t xml:space="preserve">Two </w:t>
            </w:r>
            <w:r w:rsidR="00EE0DB0">
              <w:t>paper cop</w:t>
            </w:r>
            <w:r>
              <w:t>ies</w:t>
            </w:r>
            <w:r w:rsidR="00EE0DB0">
              <w:t xml:space="preserve"> will be mailed using US Postal Mail.  </w:t>
            </w:r>
          </w:p>
          <w:p w14:paraId="75C21F79" w14:textId="77777777" w:rsidR="0010136B" w:rsidRDefault="00EE0DB0" w:rsidP="0010136B">
            <w:pPr>
              <w:pStyle w:val="ListParagraph"/>
              <w:numPr>
                <w:ilvl w:val="0"/>
                <w:numId w:val="43"/>
              </w:numPr>
            </w:pPr>
            <w:r>
              <w:t xml:space="preserve">A self-addressed stamped envelope will be included for </w:t>
            </w:r>
            <w:r w:rsidR="00AA2DC2">
              <w:t xml:space="preserve">the signed returned consent form. </w:t>
            </w:r>
            <w:r w:rsidR="00544017">
              <w:t xml:space="preserve"> </w:t>
            </w:r>
          </w:p>
          <w:p w14:paraId="277F3C88" w14:textId="77777777" w:rsidR="0010136B" w:rsidRDefault="0010136B" w:rsidP="0010136B">
            <w:pPr>
              <w:pStyle w:val="ListParagraph"/>
              <w:numPr>
                <w:ilvl w:val="0"/>
                <w:numId w:val="43"/>
              </w:numPr>
            </w:pPr>
            <w:r>
              <w:t xml:space="preserve">The prospective participant will be instructed NOT to sign the form until they have discussed the research with a WVU Researcher. </w:t>
            </w:r>
          </w:p>
          <w:p w14:paraId="18009162" w14:textId="7E593928" w:rsidR="0010136B" w:rsidRDefault="0010136B" w:rsidP="0010136B">
            <w:pPr>
              <w:pStyle w:val="ListParagraph"/>
              <w:numPr>
                <w:ilvl w:val="0"/>
                <w:numId w:val="43"/>
              </w:numPr>
            </w:pPr>
            <w:r>
              <w:t xml:space="preserve">A telephone call will be scheduled for the Consenting Researcher to explain the research, the form, and answer any questions. </w:t>
            </w:r>
          </w:p>
          <w:p w14:paraId="7B7ACFA9" w14:textId="632C3807" w:rsidR="0010136B" w:rsidRDefault="0010136B" w:rsidP="0010136B">
            <w:pPr>
              <w:pStyle w:val="ListParagraph"/>
              <w:numPr>
                <w:ilvl w:val="0"/>
                <w:numId w:val="43"/>
              </w:numPr>
            </w:pPr>
            <w:r>
              <w:t>The prospective participant will sign the form</w:t>
            </w:r>
            <w:r w:rsidR="00327709">
              <w:t>s</w:t>
            </w:r>
            <w:r>
              <w:t xml:space="preserve"> and mail </w:t>
            </w:r>
            <w:r w:rsidR="00327709">
              <w:t xml:space="preserve">one copy </w:t>
            </w:r>
            <w:r>
              <w:t>to WVU.</w:t>
            </w:r>
          </w:p>
          <w:p w14:paraId="29FE4E9A" w14:textId="25CE23CD" w:rsidR="00C4612B" w:rsidRDefault="00AA2DC2" w:rsidP="0010136B">
            <w:pPr>
              <w:pStyle w:val="ListParagraph"/>
              <w:numPr>
                <w:ilvl w:val="0"/>
                <w:numId w:val="43"/>
              </w:numPr>
            </w:pPr>
            <w:r>
              <w:t xml:space="preserve">The Consenting </w:t>
            </w:r>
            <w:r w:rsidR="0010136B">
              <w:t>Researcher</w:t>
            </w:r>
            <w:r>
              <w:t xml:space="preserve"> will sign the form when it is returned to WV</w:t>
            </w:r>
            <w:r w:rsidR="0010136B">
              <w:t>U.</w:t>
            </w:r>
          </w:p>
          <w:p w14:paraId="70402D36" w14:textId="4F96795E" w:rsidR="00EC19F1" w:rsidRPr="00C4612B" w:rsidRDefault="00EC19F1" w:rsidP="0010136B">
            <w:pPr>
              <w:pStyle w:val="ListParagraph"/>
              <w:numPr>
                <w:ilvl w:val="0"/>
                <w:numId w:val="43"/>
              </w:numPr>
            </w:pPr>
            <w:r>
              <w:t>Verification of Identity will occur during the telephone call using a passcode provided by the WVU research team.</w:t>
            </w:r>
          </w:p>
          <w:p w14:paraId="6AB12ED5" w14:textId="3E1008BD" w:rsidR="00C4612B" w:rsidRPr="00C960CF" w:rsidRDefault="00C4612B" w:rsidP="00C960CF">
            <w:pPr>
              <w:rPr>
                <w:b/>
                <w:bCs/>
              </w:rPr>
            </w:pPr>
          </w:p>
        </w:tc>
      </w:tr>
      <w:tr w:rsidR="0018216E" w:rsidRPr="00CF4AEF" w14:paraId="20CCE2E7" w14:textId="77777777" w:rsidTr="00C960CF">
        <w:tc>
          <w:tcPr>
            <w:tcW w:w="9350" w:type="dxa"/>
            <w:shd w:val="clear" w:color="auto" w:fill="FFF2CC" w:themeFill="accent4" w:themeFillTint="33"/>
          </w:tcPr>
          <w:p w14:paraId="764C376B" w14:textId="77777777" w:rsidR="0018216E" w:rsidRDefault="00C4612B" w:rsidP="00C960CF">
            <w:pPr>
              <w:rPr>
                <w:b/>
                <w:bCs/>
              </w:rPr>
            </w:pPr>
            <w:r>
              <w:rPr>
                <w:b/>
                <w:bCs/>
              </w:rPr>
              <w:t>Response:</w:t>
            </w:r>
          </w:p>
          <w:p w14:paraId="3064A9A5" w14:textId="3F6DE738" w:rsidR="00C4612B" w:rsidRPr="00C4612B" w:rsidRDefault="00C4612B" w:rsidP="00C960CF"/>
        </w:tc>
      </w:tr>
      <w:tr w:rsidR="00951A28" w:rsidRPr="00CF4AEF" w14:paraId="5FD5F3D0" w14:textId="77777777" w:rsidTr="6C86AEFC">
        <w:tc>
          <w:tcPr>
            <w:tcW w:w="9350" w:type="dxa"/>
            <w:shd w:val="clear" w:color="auto" w:fill="D9E2F3" w:themeFill="accent1" w:themeFillTint="33"/>
          </w:tcPr>
          <w:p w14:paraId="255B73FF" w14:textId="230105FA" w:rsidR="00604ED9" w:rsidRDefault="00604ED9" w:rsidP="00513970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 w:cs="Calibri"/>
                <w:b/>
                <w:bCs/>
              </w:rPr>
              <w:t xml:space="preserve">Will all targeted audiences be able to </w:t>
            </w:r>
            <w:r w:rsidR="001E7C35">
              <w:rPr>
                <w:rStyle w:val="normaltextrun"/>
                <w:rFonts w:ascii="Calibri" w:eastAsiaTheme="majorEastAsia" w:hAnsi="Calibri" w:cs="Calibri"/>
                <w:b/>
                <w:bCs/>
              </w:rPr>
              <w:t xml:space="preserve">access and </w:t>
            </w:r>
            <w:r>
              <w:rPr>
                <w:rStyle w:val="normaltextrun"/>
                <w:rFonts w:ascii="Calibri" w:eastAsiaTheme="majorEastAsia" w:hAnsi="Calibri" w:cs="Calibri"/>
                <w:b/>
                <w:bCs/>
              </w:rPr>
              <w:t>use</w:t>
            </w:r>
            <w:r w:rsidR="001E7C35">
              <w:rPr>
                <w:rStyle w:val="normaltextrun"/>
                <w:rFonts w:ascii="Calibri" w:eastAsiaTheme="majorEastAsia" w:hAnsi="Calibri" w:cs="Calibri"/>
                <w:b/>
                <w:bCs/>
              </w:rPr>
              <w:t xml:space="preserve"> the electronic materials</w:t>
            </w:r>
            <w:r>
              <w:rPr>
                <w:rStyle w:val="normaltextrun"/>
                <w:rFonts w:ascii="Calibri" w:eastAsiaTheme="majorEastAsia" w:hAnsi="Calibri" w:cs="Calibri"/>
                <w:b/>
                <w:bCs/>
              </w:rPr>
              <w:t xml:space="preserve"> from a </w:t>
            </w:r>
            <w:r w:rsidR="004E559C">
              <w:rPr>
                <w:rStyle w:val="normaltextrun"/>
                <w:rFonts w:ascii="Calibri" w:eastAsiaTheme="majorEastAsia" w:hAnsi="Calibri" w:cs="Calibri"/>
                <w:b/>
                <w:bCs/>
              </w:rPr>
              <w:t xml:space="preserve">personal </w:t>
            </w:r>
            <w:r>
              <w:rPr>
                <w:rStyle w:val="normaltextrun"/>
                <w:rFonts w:ascii="Calibri" w:eastAsiaTheme="majorEastAsia" w:hAnsi="Calibri" w:cs="Calibri"/>
                <w:b/>
                <w:bCs/>
              </w:rPr>
              <w:t>use perspective (mentally\physically able to use technology) or</w:t>
            </w:r>
            <w:r w:rsidR="004E559C">
              <w:rPr>
                <w:rStyle w:val="normaltextrun"/>
                <w:rFonts w:ascii="Calibri" w:eastAsiaTheme="majorEastAsia" w:hAnsi="Calibri" w:cs="Calibri"/>
                <w:b/>
                <w:bCs/>
              </w:rPr>
              <w:t xml:space="preserve"> personal</w:t>
            </w:r>
            <w:r>
              <w:rPr>
                <w:rStyle w:val="normaltextrun"/>
                <w:rFonts w:ascii="Calibri" w:eastAsiaTheme="majorEastAsia" w:hAnsi="Calibri" w:cs="Calibri"/>
                <w:b/>
                <w:bCs/>
              </w:rPr>
              <w:t xml:space="preserve"> environment perspective (internet access, </w:t>
            </w:r>
            <w:r w:rsidR="008E77E5">
              <w:rPr>
                <w:rStyle w:val="normaltextrun"/>
                <w:rFonts w:ascii="Calibri" w:eastAsiaTheme="majorEastAsia" w:hAnsi="Calibri" w:cs="Calibri"/>
                <w:b/>
                <w:bCs/>
              </w:rPr>
              <w:t>computer access)?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407DBD8D" w14:textId="77777777" w:rsidR="00604ED9" w:rsidRDefault="00604ED9" w:rsidP="00604E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7BD61AFA" w14:textId="77777777" w:rsidR="00951A28" w:rsidRPr="00CF4AEF" w:rsidRDefault="00951A28" w:rsidP="0018216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</w:tr>
      <w:tr w:rsidR="00D6347D" w:rsidRPr="00CF4AEF" w14:paraId="7131A3B1" w14:textId="77777777" w:rsidTr="00D6347D">
        <w:tc>
          <w:tcPr>
            <w:tcW w:w="9350" w:type="dxa"/>
            <w:shd w:val="clear" w:color="auto" w:fill="FFFFFF" w:themeFill="background1"/>
          </w:tcPr>
          <w:p w14:paraId="796F37FC" w14:textId="77777777" w:rsidR="00204428" w:rsidRPr="00CF4AEF" w:rsidRDefault="00204428" w:rsidP="0020442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CF4AEF">
              <w:rPr>
                <w:rStyle w:val="normaltextrun"/>
                <w:rFonts w:asciiTheme="majorHAnsi" w:hAnsiTheme="majorHAnsi" w:cstheme="majorHAnsi"/>
                <w:b/>
                <w:bCs/>
                <w:color w:val="2F5496"/>
                <w:shd w:val="clear" w:color="auto" w:fill="FFFFFF"/>
              </w:rPr>
              <w:t>Example Response: </w:t>
            </w:r>
            <w:r w:rsidRPr="00CF4AEF">
              <w:rPr>
                <w:rStyle w:val="eop"/>
                <w:rFonts w:asciiTheme="majorHAnsi" w:eastAsiaTheme="majorEastAsia" w:hAnsiTheme="majorHAnsi" w:cstheme="majorHAnsi"/>
                <w:color w:val="2F5496"/>
              </w:rPr>
              <w:t> </w:t>
            </w:r>
          </w:p>
          <w:p w14:paraId="3AC3B648" w14:textId="37C59B2D" w:rsidR="00204428" w:rsidRPr="00CF4AEF" w:rsidRDefault="00204428" w:rsidP="00FA2C1D">
            <w:pPr>
              <w:rPr>
                <w:rFonts w:asciiTheme="majorHAnsi" w:hAnsiTheme="majorHAnsi" w:cstheme="majorHAnsi"/>
              </w:rPr>
            </w:pPr>
            <w:r w:rsidRPr="00CF4AEF">
              <w:rPr>
                <w:rFonts w:asciiTheme="majorHAnsi" w:hAnsiTheme="majorHAnsi" w:cstheme="majorHAnsi"/>
                <w:b/>
                <w:bCs/>
              </w:rPr>
              <w:t>Example:</w:t>
            </w:r>
            <w:r w:rsidRPr="00CF4AEF">
              <w:rPr>
                <w:rFonts w:asciiTheme="majorHAnsi" w:hAnsiTheme="majorHAnsi" w:cstheme="majorHAnsi"/>
              </w:rPr>
              <w:t xml:space="preserve"> The research requires that all </w:t>
            </w:r>
            <w:r w:rsidR="00017E97">
              <w:rPr>
                <w:rFonts w:asciiTheme="majorHAnsi" w:hAnsiTheme="majorHAnsi" w:cstheme="majorHAnsi"/>
              </w:rPr>
              <w:t>participant</w:t>
            </w:r>
            <w:r w:rsidRPr="00CF4AEF">
              <w:rPr>
                <w:rFonts w:asciiTheme="majorHAnsi" w:hAnsiTheme="majorHAnsi" w:cstheme="majorHAnsi"/>
              </w:rPr>
              <w:t>s consent remotely using </w:t>
            </w:r>
            <w:r w:rsidR="00315FC0">
              <w:rPr>
                <w:rFonts w:asciiTheme="majorHAnsi" w:hAnsiTheme="majorHAnsi" w:cstheme="majorHAnsi"/>
              </w:rPr>
              <w:t>an electronic consent form</w:t>
            </w:r>
            <w:r w:rsidRPr="00CF4AEF">
              <w:rPr>
                <w:rFonts w:asciiTheme="majorHAnsi" w:hAnsiTheme="majorHAnsi" w:cstheme="majorHAnsi"/>
              </w:rPr>
              <w:t>. </w:t>
            </w:r>
            <w:r w:rsidR="004E559C">
              <w:rPr>
                <w:rFonts w:asciiTheme="majorHAnsi" w:hAnsiTheme="majorHAnsi" w:cstheme="majorHAnsi"/>
              </w:rPr>
              <w:t xml:space="preserve"> Prospective participants who cannot consent </w:t>
            </w:r>
            <w:r w:rsidR="00462C8C">
              <w:rPr>
                <w:rFonts w:asciiTheme="majorHAnsi" w:hAnsiTheme="majorHAnsi" w:cstheme="majorHAnsi"/>
              </w:rPr>
              <w:t>electronically</w:t>
            </w:r>
            <w:r w:rsidR="004E559C">
              <w:rPr>
                <w:rFonts w:asciiTheme="majorHAnsi" w:hAnsiTheme="majorHAnsi" w:cstheme="majorHAnsi"/>
              </w:rPr>
              <w:t xml:space="preserve"> will not be eligible for participation. </w:t>
            </w:r>
          </w:p>
          <w:p w14:paraId="0134CC31" w14:textId="77777777" w:rsidR="00204428" w:rsidRPr="00CF4AEF" w:rsidRDefault="00204428" w:rsidP="00FA2C1D">
            <w:pPr>
              <w:rPr>
                <w:rFonts w:asciiTheme="majorHAnsi" w:hAnsiTheme="majorHAnsi" w:cstheme="majorHAnsi"/>
              </w:rPr>
            </w:pPr>
          </w:p>
          <w:p w14:paraId="675CFDCC" w14:textId="5ABAD94C" w:rsidR="00FA2C1D" w:rsidRDefault="00204428" w:rsidP="00FA2C1D">
            <w:pPr>
              <w:rPr>
                <w:rFonts w:asciiTheme="majorHAnsi" w:hAnsiTheme="majorHAnsi" w:cstheme="majorHAnsi"/>
              </w:rPr>
            </w:pPr>
            <w:r w:rsidRPr="00CF4AEF">
              <w:rPr>
                <w:rFonts w:asciiTheme="majorHAnsi" w:hAnsiTheme="majorHAnsi" w:cstheme="majorHAnsi"/>
                <w:b/>
                <w:bCs/>
              </w:rPr>
              <w:t>Example:</w:t>
            </w:r>
            <w:r w:rsidRPr="00CF4AEF">
              <w:rPr>
                <w:rFonts w:asciiTheme="majorHAnsi" w:hAnsiTheme="majorHAnsi" w:cstheme="majorHAnsi"/>
              </w:rPr>
              <w:t xml:space="preserve"> For those who cannot use </w:t>
            </w:r>
            <w:r w:rsidR="00E8381C">
              <w:rPr>
                <w:rFonts w:asciiTheme="majorHAnsi" w:hAnsiTheme="majorHAnsi" w:cstheme="majorHAnsi"/>
              </w:rPr>
              <w:t xml:space="preserve">or access an electronic consent form: </w:t>
            </w:r>
            <w:r w:rsidR="00671B53">
              <w:rPr>
                <w:rFonts w:asciiTheme="majorHAnsi" w:hAnsiTheme="majorHAnsi" w:cstheme="majorHAnsi"/>
              </w:rPr>
              <w:t xml:space="preserve">See the example </w:t>
            </w:r>
            <w:r w:rsidR="00671B53">
              <w:rPr>
                <w:rFonts w:asciiTheme="majorHAnsi" w:hAnsiTheme="majorHAnsi" w:cstheme="majorHAnsi"/>
              </w:rPr>
              <w:lastRenderedPageBreak/>
              <w:t xml:space="preserve">response in Question #2. </w:t>
            </w:r>
          </w:p>
          <w:p w14:paraId="7E648910" w14:textId="77777777" w:rsidR="005A0E5F" w:rsidRPr="00CF4AEF" w:rsidRDefault="005A0E5F" w:rsidP="00FA2C1D">
            <w:pPr>
              <w:rPr>
                <w:rFonts w:asciiTheme="majorHAnsi" w:hAnsiTheme="majorHAnsi" w:cstheme="majorHAnsi"/>
              </w:rPr>
            </w:pPr>
          </w:p>
          <w:p w14:paraId="61BED657" w14:textId="4CEBFA00" w:rsidR="00FA2C1D" w:rsidRPr="00CF4AEF" w:rsidRDefault="00FA2C1D" w:rsidP="00E8381C">
            <w:pPr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767C" w:rsidRPr="00CF4AEF" w14:paraId="316BB45D" w14:textId="77777777" w:rsidTr="00C960CF">
        <w:tc>
          <w:tcPr>
            <w:tcW w:w="9350" w:type="dxa"/>
            <w:shd w:val="clear" w:color="auto" w:fill="FFF2CC" w:themeFill="accent4" w:themeFillTint="33"/>
          </w:tcPr>
          <w:p w14:paraId="42D20887" w14:textId="77777777" w:rsidR="001C52E1" w:rsidRDefault="00C960CF" w:rsidP="00BA6E2F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lastRenderedPageBreak/>
              <w:t xml:space="preserve">Response: </w:t>
            </w:r>
          </w:p>
          <w:p w14:paraId="40D11DA9" w14:textId="6FB661C7" w:rsidR="00C960CF" w:rsidRPr="00C960CF" w:rsidRDefault="00C960CF" w:rsidP="00BA6E2F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12DDE" w:rsidRPr="00CF4AEF" w14:paraId="4D6603B2" w14:textId="77777777" w:rsidTr="6C86AEFC">
        <w:tc>
          <w:tcPr>
            <w:tcW w:w="9350" w:type="dxa"/>
            <w:shd w:val="clear" w:color="auto" w:fill="D9E2F3" w:themeFill="accent1" w:themeFillTint="33"/>
          </w:tcPr>
          <w:p w14:paraId="2857FEA1" w14:textId="41D6D121" w:rsidR="00601CEE" w:rsidRPr="00B15D98" w:rsidRDefault="00E30F06" w:rsidP="00B15D9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bCs/>
              </w:rPr>
            </w:pPr>
            <w:r w:rsidRPr="00B15D98">
              <w:rPr>
                <w:rFonts w:asciiTheme="majorHAnsi" w:hAnsiTheme="majorHAnsi" w:cstheme="majorHAnsi"/>
                <w:b/>
                <w:bCs/>
              </w:rPr>
              <w:t>Indicate the</w:t>
            </w:r>
            <w:r w:rsidR="00601CEE" w:rsidRPr="00B15D98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321A7F" w:rsidRPr="00B15D98">
              <w:rPr>
                <w:rFonts w:asciiTheme="majorHAnsi" w:hAnsiTheme="majorHAnsi" w:cstheme="majorHAnsi"/>
                <w:b/>
                <w:bCs/>
              </w:rPr>
              <w:t>electronic</w:t>
            </w:r>
            <w:r w:rsidR="00601CEE" w:rsidRPr="00B15D98">
              <w:rPr>
                <w:rFonts w:asciiTheme="majorHAnsi" w:hAnsiTheme="majorHAnsi" w:cstheme="majorHAnsi"/>
                <w:b/>
                <w:bCs/>
              </w:rPr>
              <w:t xml:space="preserve"> materials </w:t>
            </w:r>
            <w:r w:rsidRPr="00B15D98">
              <w:rPr>
                <w:rFonts w:asciiTheme="majorHAnsi" w:hAnsiTheme="majorHAnsi" w:cstheme="majorHAnsi"/>
                <w:b/>
                <w:bCs/>
              </w:rPr>
              <w:t xml:space="preserve">that </w:t>
            </w:r>
            <w:r w:rsidR="00601CEE" w:rsidRPr="00B15D98">
              <w:rPr>
                <w:rFonts w:asciiTheme="majorHAnsi" w:hAnsiTheme="majorHAnsi" w:cstheme="majorHAnsi"/>
                <w:b/>
                <w:bCs/>
              </w:rPr>
              <w:t>will be used d</w:t>
            </w:r>
            <w:r w:rsidR="00A12DDE" w:rsidRPr="00B15D98">
              <w:rPr>
                <w:rFonts w:asciiTheme="majorHAnsi" w:hAnsiTheme="majorHAnsi" w:cstheme="majorHAnsi"/>
                <w:b/>
                <w:bCs/>
              </w:rPr>
              <w:t xml:space="preserve">uring the </w:t>
            </w:r>
            <w:r w:rsidR="00601CEE" w:rsidRPr="00B15D98">
              <w:rPr>
                <w:rFonts w:asciiTheme="majorHAnsi" w:hAnsiTheme="majorHAnsi" w:cstheme="majorHAnsi"/>
                <w:b/>
                <w:bCs/>
              </w:rPr>
              <w:t>c</w:t>
            </w:r>
            <w:r w:rsidR="00A12DDE" w:rsidRPr="00B15D98">
              <w:rPr>
                <w:rFonts w:asciiTheme="majorHAnsi" w:hAnsiTheme="majorHAnsi" w:cstheme="majorHAnsi"/>
                <w:b/>
                <w:bCs/>
              </w:rPr>
              <w:t xml:space="preserve">onsent </w:t>
            </w:r>
            <w:r w:rsidR="00C25841" w:rsidRPr="00B15D98">
              <w:rPr>
                <w:rFonts w:asciiTheme="majorHAnsi" w:hAnsiTheme="majorHAnsi" w:cstheme="majorHAnsi"/>
                <w:b/>
                <w:bCs/>
              </w:rPr>
              <w:t>p</w:t>
            </w:r>
            <w:r w:rsidR="00A12DDE" w:rsidRPr="00B15D98">
              <w:rPr>
                <w:rFonts w:asciiTheme="majorHAnsi" w:hAnsiTheme="majorHAnsi" w:cstheme="majorHAnsi"/>
                <w:b/>
                <w:bCs/>
              </w:rPr>
              <w:t>rocess</w:t>
            </w:r>
            <w:r w:rsidR="00E44D28" w:rsidRPr="00B15D98">
              <w:rPr>
                <w:rFonts w:asciiTheme="majorHAnsi" w:hAnsiTheme="majorHAnsi" w:cstheme="majorHAnsi"/>
                <w:b/>
                <w:bCs/>
              </w:rPr>
              <w:t>?</w:t>
            </w:r>
          </w:p>
          <w:p w14:paraId="16704EC9" w14:textId="77777777" w:rsidR="00B7420A" w:rsidRPr="00CF4AEF" w:rsidRDefault="00601CEE" w:rsidP="00E44D28">
            <w:pPr>
              <w:rPr>
                <w:rFonts w:asciiTheme="majorHAnsi" w:hAnsiTheme="majorHAnsi" w:cstheme="majorHAnsi"/>
              </w:rPr>
            </w:pPr>
            <w:r w:rsidRPr="00CF4AEF">
              <w:rPr>
                <w:rFonts w:asciiTheme="majorHAnsi" w:hAnsiTheme="majorHAnsi" w:cstheme="majorHAnsi"/>
              </w:rPr>
              <w:t xml:space="preserve">Notes: </w:t>
            </w:r>
          </w:p>
          <w:p w14:paraId="63D9F1EB" w14:textId="64B43E45" w:rsidR="008B1AC5" w:rsidRPr="00CF4AEF" w:rsidRDefault="002F447B" w:rsidP="00B7420A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CF4AEF">
              <w:rPr>
                <w:rFonts w:asciiTheme="majorHAnsi" w:hAnsiTheme="majorHAnsi" w:cstheme="majorHAnsi"/>
              </w:rPr>
              <w:t>Provide</w:t>
            </w:r>
            <w:r w:rsidR="00601CEE" w:rsidRPr="00CF4AEF">
              <w:rPr>
                <w:rFonts w:asciiTheme="majorHAnsi" w:hAnsiTheme="majorHAnsi" w:cstheme="majorHAnsi"/>
              </w:rPr>
              <w:t xml:space="preserve"> </w:t>
            </w:r>
            <w:r w:rsidR="004E559C">
              <w:rPr>
                <w:rFonts w:asciiTheme="majorHAnsi" w:hAnsiTheme="majorHAnsi" w:cstheme="majorHAnsi"/>
              </w:rPr>
              <w:t xml:space="preserve">the </w:t>
            </w:r>
            <w:r w:rsidR="008B1AC5" w:rsidRPr="00CF4AEF">
              <w:rPr>
                <w:rFonts w:asciiTheme="majorHAnsi" w:hAnsiTheme="majorHAnsi" w:cstheme="majorHAnsi"/>
              </w:rPr>
              <w:t>eConsent materials</w:t>
            </w:r>
            <w:r w:rsidR="00EE60B4">
              <w:rPr>
                <w:rFonts w:asciiTheme="majorHAnsi" w:hAnsiTheme="majorHAnsi" w:cstheme="majorHAnsi"/>
              </w:rPr>
              <w:t xml:space="preserve"> </w:t>
            </w:r>
            <w:r w:rsidR="008B1AC5" w:rsidRPr="00CF4AEF">
              <w:rPr>
                <w:rFonts w:asciiTheme="majorHAnsi" w:hAnsiTheme="majorHAnsi" w:cstheme="majorHAnsi"/>
              </w:rPr>
              <w:t>presented during the consent process (websites, vid</w:t>
            </w:r>
            <w:r w:rsidR="002820A3" w:rsidRPr="00CF4AEF">
              <w:rPr>
                <w:rFonts w:asciiTheme="majorHAnsi" w:hAnsiTheme="majorHAnsi" w:cstheme="majorHAnsi"/>
              </w:rPr>
              <w:t>eo</w:t>
            </w:r>
            <w:r w:rsidR="008B1AC5" w:rsidRPr="00CF4AEF">
              <w:rPr>
                <w:rFonts w:asciiTheme="majorHAnsi" w:hAnsiTheme="majorHAnsi" w:cstheme="majorHAnsi"/>
              </w:rPr>
              <w:t>s, etc</w:t>
            </w:r>
            <w:r w:rsidR="00E21144" w:rsidRPr="00CF4AEF">
              <w:rPr>
                <w:rFonts w:asciiTheme="majorHAnsi" w:hAnsiTheme="majorHAnsi" w:cstheme="majorHAnsi"/>
              </w:rPr>
              <w:t>.</w:t>
            </w:r>
            <w:r w:rsidR="008B1AC5" w:rsidRPr="00CF4AEF">
              <w:rPr>
                <w:rFonts w:asciiTheme="majorHAnsi" w:hAnsiTheme="majorHAnsi" w:cstheme="majorHAnsi"/>
              </w:rPr>
              <w:t>)</w:t>
            </w:r>
            <w:r w:rsidR="00625457" w:rsidRPr="00CF4AEF">
              <w:rPr>
                <w:rFonts w:asciiTheme="majorHAnsi" w:hAnsiTheme="majorHAnsi" w:cstheme="majorHAnsi"/>
              </w:rPr>
              <w:t xml:space="preserve">. The </w:t>
            </w:r>
            <w:r w:rsidR="00EE60B4">
              <w:rPr>
                <w:rFonts w:asciiTheme="majorHAnsi" w:hAnsiTheme="majorHAnsi" w:cstheme="majorHAnsi"/>
              </w:rPr>
              <w:t xml:space="preserve">WVU </w:t>
            </w:r>
            <w:r w:rsidR="00625457" w:rsidRPr="00CF4AEF">
              <w:rPr>
                <w:rFonts w:asciiTheme="majorHAnsi" w:hAnsiTheme="majorHAnsi" w:cstheme="majorHAnsi"/>
              </w:rPr>
              <w:t>IRB must maintain the materials and printouts.</w:t>
            </w:r>
          </w:p>
          <w:p w14:paraId="2F489E1B" w14:textId="611E810A" w:rsidR="00C30D06" w:rsidRPr="00CF4AEF" w:rsidRDefault="002F447B" w:rsidP="00B7420A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CF4AEF">
              <w:rPr>
                <w:rFonts w:asciiTheme="majorHAnsi" w:hAnsiTheme="majorHAnsi" w:cstheme="majorHAnsi"/>
              </w:rPr>
              <w:t>I</w:t>
            </w:r>
            <w:r w:rsidR="00601CEE" w:rsidRPr="00CF4AEF">
              <w:rPr>
                <w:rFonts w:asciiTheme="majorHAnsi" w:hAnsiTheme="majorHAnsi" w:cstheme="majorHAnsi"/>
              </w:rPr>
              <w:t>nclud</w:t>
            </w:r>
            <w:r w:rsidRPr="00CF4AEF">
              <w:rPr>
                <w:rFonts w:asciiTheme="majorHAnsi" w:hAnsiTheme="majorHAnsi" w:cstheme="majorHAnsi"/>
              </w:rPr>
              <w:t xml:space="preserve">e the </w:t>
            </w:r>
            <w:r w:rsidR="0085026B" w:rsidRPr="00CF4AEF">
              <w:rPr>
                <w:rFonts w:asciiTheme="majorHAnsi" w:hAnsiTheme="majorHAnsi" w:cstheme="majorHAnsi"/>
              </w:rPr>
              <w:t>URLs</w:t>
            </w:r>
            <w:r w:rsidRPr="00CF4AEF">
              <w:rPr>
                <w:rFonts w:asciiTheme="majorHAnsi" w:hAnsiTheme="majorHAnsi" w:cstheme="majorHAnsi"/>
              </w:rPr>
              <w:t xml:space="preserve">\hyperlinks to all forms and materials – The </w:t>
            </w:r>
            <w:r w:rsidR="00B96478">
              <w:rPr>
                <w:rFonts w:asciiTheme="majorHAnsi" w:hAnsiTheme="majorHAnsi" w:cstheme="majorHAnsi"/>
              </w:rPr>
              <w:t>&lt;REDCap or HSC Version of Qualtrics&gt;</w:t>
            </w:r>
            <w:r w:rsidRPr="00CF4AEF">
              <w:rPr>
                <w:rFonts w:asciiTheme="majorHAnsi" w:hAnsiTheme="majorHAnsi" w:cstheme="majorHAnsi"/>
              </w:rPr>
              <w:t xml:space="preserve"> </w:t>
            </w:r>
            <w:r w:rsidR="00C30D06" w:rsidRPr="00CF4AEF">
              <w:rPr>
                <w:rFonts w:asciiTheme="majorHAnsi" w:hAnsiTheme="majorHAnsi" w:cstheme="majorHAnsi"/>
              </w:rPr>
              <w:t>s</w:t>
            </w:r>
            <w:r w:rsidRPr="00CF4AEF">
              <w:rPr>
                <w:rFonts w:asciiTheme="majorHAnsi" w:hAnsiTheme="majorHAnsi" w:cstheme="majorHAnsi"/>
              </w:rPr>
              <w:t xml:space="preserve">urvey form link, </w:t>
            </w:r>
            <w:r w:rsidR="00E21144" w:rsidRPr="00CF4AEF">
              <w:rPr>
                <w:rFonts w:asciiTheme="majorHAnsi" w:hAnsiTheme="majorHAnsi" w:cstheme="majorHAnsi"/>
              </w:rPr>
              <w:t>URL</w:t>
            </w:r>
            <w:r w:rsidR="00C30D06" w:rsidRPr="00CF4AEF">
              <w:rPr>
                <w:rFonts w:asciiTheme="majorHAnsi" w:hAnsiTheme="majorHAnsi" w:cstheme="majorHAnsi"/>
              </w:rPr>
              <w:t>s to websites, etc.</w:t>
            </w:r>
          </w:p>
          <w:p w14:paraId="25A88794" w14:textId="1CD9A5A4" w:rsidR="00A12DDE" w:rsidRPr="00CF4AEF" w:rsidRDefault="00C30D06" w:rsidP="001E2C2D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hd w:val="clear" w:color="auto" w:fill="FFFFFF"/>
              </w:rPr>
            </w:pPr>
            <w:r w:rsidRPr="00CF4AEF">
              <w:rPr>
                <w:rFonts w:asciiTheme="majorHAnsi" w:hAnsiTheme="majorHAnsi" w:cstheme="majorHAnsi"/>
              </w:rPr>
              <w:t xml:space="preserve">Attach PDFs of all materials, print the </w:t>
            </w:r>
            <w:r w:rsidR="00B96478">
              <w:rPr>
                <w:rFonts w:asciiTheme="majorHAnsi" w:hAnsiTheme="majorHAnsi" w:cstheme="majorHAnsi"/>
              </w:rPr>
              <w:t>&lt;REDCap or HSC Version of Qualtrics&gt;</w:t>
            </w:r>
            <w:r w:rsidRPr="00CF4AEF">
              <w:rPr>
                <w:rFonts w:asciiTheme="majorHAnsi" w:hAnsiTheme="majorHAnsi" w:cstheme="majorHAnsi"/>
              </w:rPr>
              <w:t xml:space="preserve"> </w:t>
            </w:r>
            <w:r w:rsidR="00A71D5E">
              <w:rPr>
                <w:rFonts w:asciiTheme="majorHAnsi" w:hAnsiTheme="majorHAnsi" w:cstheme="majorHAnsi"/>
              </w:rPr>
              <w:t xml:space="preserve"> export the REDCAp\Qualtrics </w:t>
            </w:r>
            <w:r w:rsidRPr="00CF4AEF">
              <w:rPr>
                <w:rFonts w:asciiTheme="majorHAnsi" w:hAnsiTheme="majorHAnsi" w:cstheme="majorHAnsi"/>
              </w:rPr>
              <w:t>survey form to a PDF, print each page of a website to a PDF</w:t>
            </w:r>
            <w:r w:rsidR="00A761F1" w:rsidRPr="00CF4AEF">
              <w:rPr>
                <w:rFonts w:asciiTheme="majorHAnsi" w:hAnsiTheme="majorHAnsi" w:cstheme="majorHAnsi"/>
              </w:rPr>
              <w:t>, etc</w:t>
            </w:r>
            <w:r w:rsidRPr="00CF4AEF">
              <w:rPr>
                <w:rFonts w:asciiTheme="majorHAnsi" w:hAnsiTheme="majorHAnsi" w:cstheme="majorHAnsi"/>
              </w:rPr>
              <w:t>.</w:t>
            </w:r>
          </w:p>
        </w:tc>
      </w:tr>
      <w:tr w:rsidR="00F8355D" w:rsidRPr="00CF4AEF" w14:paraId="40E35776" w14:textId="77777777" w:rsidTr="000805C0">
        <w:tc>
          <w:tcPr>
            <w:tcW w:w="9350" w:type="dxa"/>
          </w:tcPr>
          <w:p w14:paraId="6B0A3D7B" w14:textId="77777777" w:rsidR="00F8355D" w:rsidRPr="00AA7A49" w:rsidRDefault="00F8355D" w:rsidP="000805C0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  <w:r w:rsidRPr="00AA7A49"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  <w:t xml:space="preserve">Example Response: </w:t>
            </w:r>
          </w:p>
          <w:p w14:paraId="02E58994" w14:textId="0A3D99A5" w:rsidR="00F8355D" w:rsidRPr="00CF4AEF" w:rsidRDefault="00F8355D" w:rsidP="000805C0">
            <w:pPr>
              <w:rPr>
                <w:rFonts w:asciiTheme="majorHAnsi" w:hAnsiTheme="majorHAnsi" w:cstheme="majorHAnsi"/>
              </w:rPr>
            </w:pPr>
            <w:r w:rsidRPr="00CF4AEF">
              <w:rPr>
                <w:rFonts w:asciiTheme="majorHAnsi" w:hAnsiTheme="majorHAnsi" w:cstheme="majorHAnsi"/>
              </w:rPr>
              <w:t xml:space="preserve">The </w:t>
            </w:r>
            <w:r w:rsidR="00B96478">
              <w:rPr>
                <w:rFonts w:asciiTheme="majorHAnsi" w:hAnsiTheme="majorHAnsi" w:cstheme="majorHAnsi"/>
              </w:rPr>
              <w:t>&lt;REDCap or HSC Version of Qualtrics&gt;</w:t>
            </w:r>
            <w:r w:rsidR="00C90871">
              <w:rPr>
                <w:rFonts w:asciiTheme="majorHAnsi" w:hAnsiTheme="majorHAnsi" w:cstheme="majorHAnsi"/>
              </w:rPr>
              <w:t xml:space="preserve"> form </w:t>
            </w:r>
            <w:r w:rsidRPr="00CF4AEF">
              <w:rPr>
                <w:rFonts w:asciiTheme="majorHAnsi" w:hAnsiTheme="majorHAnsi" w:cstheme="majorHAnsi"/>
              </w:rPr>
              <w:t xml:space="preserve">and a link to a website with information regarding the research will be provided to the </w:t>
            </w:r>
            <w:r w:rsidR="00017E97">
              <w:rPr>
                <w:rFonts w:asciiTheme="majorHAnsi" w:hAnsiTheme="majorHAnsi" w:cstheme="majorHAnsi"/>
              </w:rPr>
              <w:t>prospective participant</w:t>
            </w:r>
            <w:r w:rsidRPr="00CF4AEF">
              <w:rPr>
                <w:rFonts w:asciiTheme="majorHAnsi" w:hAnsiTheme="majorHAnsi" w:cstheme="majorHAnsi"/>
              </w:rPr>
              <w:t xml:space="preserve">. </w:t>
            </w:r>
          </w:p>
          <w:p w14:paraId="3ADBA9D7" w14:textId="77777777" w:rsidR="00F8355D" w:rsidRPr="00CF4AEF" w:rsidRDefault="00F8355D" w:rsidP="000805C0">
            <w:pPr>
              <w:rPr>
                <w:rFonts w:asciiTheme="majorHAnsi" w:hAnsiTheme="majorHAnsi" w:cstheme="majorHAnsi"/>
              </w:rPr>
            </w:pPr>
          </w:p>
          <w:p w14:paraId="180F63FE" w14:textId="31919068" w:rsidR="00F8355D" w:rsidRPr="00CF4AEF" w:rsidRDefault="00007BE2" w:rsidP="000805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Provide t</w:t>
            </w:r>
            <w:r w:rsidR="00F8355D" w:rsidRPr="00CF4AEF">
              <w:rPr>
                <w:rFonts w:asciiTheme="majorHAnsi" w:hAnsiTheme="majorHAnsi" w:cstheme="majorHAnsi"/>
              </w:rPr>
              <w:t>h</w:t>
            </w:r>
            <w:r w:rsidR="00E30F06">
              <w:rPr>
                <w:rFonts w:asciiTheme="majorHAnsi" w:hAnsiTheme="majorHAnsi" w:cstheme="majorHAnsi"/>
              </w:rPr>
              <w:t xml:space="preserve">e </w:t>
            </w:r>
            <w:r w:rsidR="00F8355D" w:rsidRPr="00CF4AEF">
              <w:rPr>
                <w:rFonts w:asciiTheme="majorHAnsi" w:hAnsiTheme="majorHAnsi" w:cstheme="majorHAnsi"/>
              </w:rPr>
              <w:t xml:space="preserve">link to the </w:t>
            </w:r>
            <w:r w:rsidR="00B96478">
              <w:rPr>
                <w:rFonts w:asciiTheme="majorHAnsi" w:hAnsiTheme="majorHAnsi" w:cstheme="majorHAnsi"/>
              </w:rPr>
              <w:t>&lt;REDCap or HSC Version of Qualtrics&gt;</w:t>
            </w:r>
            <w:r w:rsidR="00F8355D" w:rsidRPr="00CF4AEF">
              <w:rPr>
                <w:rFonts w:asciiTheme="majorHAnsi" w:hAnsiTheme="majorHAnsi" w:cstheme="majorHAnsi"/>
              </w:rPr>
              <w:t xml:space="preserve"> Survey Form</w:t>
            </w:r>
            <w:r w:rsidR="00E30F06">
              <w:rPr>
                <w:rFonts w:asciiTheme="majorHAnsi" w:hAnsiTheme="majorHAnsi" w:cstheme="majorHAnsi"/>
              </w:rPr>
              <w:t xml:space="preserve"> </w:t>
            </w:r>
          </w:p>
          <w:p w14:paraId="04EDCB82" w14:textId="06F9F09F" w:rsidR="00E30F06" w:rsidRDefault="00007BE2" w:rsidP="00E30F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Provide t</w:t>
            </w:r>
            <w:r w:rsidR="00E30F06">
              <w:rPr>
                <w:rFonts w:asciiTheme="majorHAnsi" w:hAnsiTheme="majorHAnsi" w:cstheme="majorHAnsi"/>
              </w:rPr>
              <w:t>he</w:t>
            </w:r>
            <w:r w:rsidR="00F8355D" w:rsidRPr="00CF4AEF">
              <w:rPr>
                <w:rFonts w:asciiTheme="majorHAnsi" w:hAnsiTheme="majorHAnsi" w:cstheme="majorHAnsi"/>
              </w:rPr>
              <w:t xml:space="preserve"> link to the website</w:t>
            </w:r>
            <w:r w:rsidR="00E30F06">
              <w:rPr>
                <w:rFonts w:asciiTheme="majorHAnsi" w:hAnsiTheme="majorHAnsi" w:cstheme="majorHAnsi"/>
              </w:rPr>
              <w:t xml:space="preserve"> that will be presented during consent</w:t>
            </w:r>
          </w:p>
          <w:p w14:paraId="25336CD8" w14:textId="7CFDA5EB" w:rsidR="00F8355D" w:rsidRPr="00CF4AEF" w:rsidRDefault="00007BE2" w:rsidP="00E30F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Attach </w:t>
            </w:r>
            <w:r w:rsidR="00F8355D" w:rsidRPr="00CF4AEF">
              <w:rPr>
                <w:rFonts w:asciiTheme="majorHAnsi" w:hAnsiTheme="majorHAnsi" w:cstheme="majorHAnsi"/>
              </w:rPr>
              <w:t xml:space="preserve">PDF files of both </w:t>
            </w:r>
            <w:r w:rsidR="00E30F06">
              <w:rPr>
                <w:rFonts w:asciiTheme="majorHAnsi" w:hAnsiTheme="majorHAnsi" w:cstheme="majorHAnsi"/>
              </w:rPr>
              <w:t xml:space="preserve">the website contents (all pages) and the </w:t>
            </w:r>
            <w:r w:rsidR="00B96478">
              <w:rPr>
                <w:rFonts w:asciiTheme="majorHAnsi" w:hAnsiTheme="majorHAnsi" w:cstheme="majorHAnsi"/>
              </w:rPr>
              <w:t>&lt;REDCap or HSC Version of Qualtrics&gt;</w:t>
            </w:r>
            <w:r w:rsidR="00C90871">
              <w:rPr>
                <w:rFonts w:asciiTheme="majorHAnsi" w:hAnsiTheme="majorHAnsi" w:cstheme="majorHAnsi"/>
              </w:rPr>
              <w:t xml:space="preserve"> form.</w:t>
            </w:r>
          </w:p>
        </w:tc>
      </w:tr>
      <w:tr w:rsidR="00A728B6" w:rsidRPr="00CF4AEF" w14:paraId="20B1AF62" w14:textId="77777777" w:rsidTr="00C960CF">
        <w:tc>
          <w:tcPr>
            <w:tcW w:w="9350" w:type="dxa"/>
            <w:shd w:val="clear" w:color="auto" w:fill="FFF2CC" w:themeFill="accent4" w:themeFillTint="33"/>
          </w:tcPr>
          <w:p w14:paraId="599E3D3E" w14:textId="77777777" w:rsidR="008A3E21" w:rsidRPr="00C960CF" w:rsidRDefault="00C960CF" w:rsidP="00C960CF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C960CF">
              <w:rPr>
                <w:rFonts w:asciiTheme="majorHAnsi" w:hAnsiTheme="majorHAnsi" w:cstheme="majorHAnsi"/>
                <w:b/>
                <w:bCs/>
              </w:rPr>
              <w:t>Response:</w:t>
            </w:r>
          </w:p>
          <w:p w14:paraId="6F796F59" w14:textId="388ECEBF" w:rsidR="00C960CF" w:rsidRPr="00CF4AEF" w:rsidRDefault="00C960CF" w:rsidP="00C960CF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657518" w:rsidRPr="00CF4AEF" w14:paraId="73883344" w14:textId="77777777" w:rsidTr="6C86AEFC">
        <w:tc>
          <w:tcPr>
            <w:tcW w:w="9350" w:type="dxa"/>
            <w:shd w:val="clear" w:color="auto" w:fill="D9E2F3" w:themeFill="accent1" w:themeFillTint="33"/>
          </w:tcPr>
          <w:p w14:paraId="027507F9" w14:textId="001F5977" w:rsidR="00657518" w:rsidRPr="00B15D98" w:rsidRDefault="00657518" w:rsidP="00B15D9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bCs/>
              </w:rPr>
            </w:pPr>
            <w:r w:rsidRPr="00B15D98">
              <w:rPr>
                <w:rFonts w:asciiTheme="majorHAnsi" w:hAnsiTheme="majorHAnsi" w:cstheme="majorHAnsi"/>
                <w:b/>
                <w:bCs/>
              </w:rPr>
              <w:t xml:space="preserve">List the products that will be used to obtain </w:t>
            </w:r>
            <w:r w:rsidR="00EE60B4" w:rsidRPr="00B15D98">
              <w:rPr>
                <w:rFonts w:asciiTheme="majorHAnsi" w:hAnsiTheme="majorHAnsi" w:cstheme="majorHAnsi"/>
                <w:b/>
                <w:bCs/>
              </w:rPr>
              <w:t>electronic informed consent</w:t>
            </w:r>
            <w:r w:rsidRPr="00B15D98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0A292A36" w14:textId="70DBBF5F" w:rsidR="00657518" w:rsidRPr="00F56578" w:rsidRDefault="00657518" w:rsidP="00D3634F">
            <w:pPr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CF4AEF">
              <w:rPr>
                <w:rFonts w:asciiTheme="majorHAnsi" w:hAnsiTheme="majorHAnsi" w:cstheme="majorHAnsi"/>
                <w:b/>
                <w:bCs/>
              </w:rPr>
              <w:t xml:space="preserve">Options: </w:t>
            </w:r>
            <w:r w:rsidR="00B96478">
              <w:rPr>
                <w:rFonts w:asciiTheme="majorHAnsi" w:hAnsiTheme="majorHAnsi" w:cstheme="majorHAnsi"/>
                <w:b/>
                <w:bCs/>
              </w:rPr>
              <w:t>&lt;REDCap or HSC Version of Qualtrics&gt;</w:t>
            </w:r>
            <w:r w:rsidR="00D238E7">
              <w:rPr>
                <w:rFonts w:asciiTheme="majorHAnsi" w:hAnsiTheme="majorHAnsi" w:cstheme="majorHAnsi"/>
                <w:b/>
                <w:bCs/>
              </w:rPr>
              <w:t>.</w:t>
            </w:r>
            <w:r w:rsidR="00DB6613" w:rsidRPr="00CF4AE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F56578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="00F56578" w:rsidRPr="00F56578">
              <w:rPr>
                <w:rFonts w:asciiTheme="majorHAnsi" w:hAnsiTheme="majorHAnsi" w:cstheme="majorHAnsi"/>
                <w:b/>
                <w:bCs/>
                <w:color w:val="FF0000"/>
              </w:rPr>
              <w:t>The WVU version of Qualtrics cannot be used for research involving PHI.</w:t>
            </w:r>
          </w:p>
          <w:p w14:paraId="3DC0701F" w14:textId="77777777" w:rsidR="004040E2" w:rsidRDefault="004040E2" w:rsidP="00D3634F">
            <w:pPr>
              <w:rPr>
                <w:rFonts w:asciiTheme="majorHAnsi" w:hAnsiTheme="majorHAnsi" w:cstheme="majorHAnsi"/>
              </w:rPr>
            </w:pPr>
          </w:p>
          <w:p w14:paraId="138822B3" w14:textId="77777777" w:rsidR="004040E2" w:rsidRPr="004040E2" w:rsidRDefault="004040E2" w:rsidP="00D3634F">
            <w:pPr>
              <w:rPr>
                <w:rFonts w:asciiTheme="majorHAnsi" w:hAnsiTheme="majorHAnsi" w:cstheme="majorHAnsi"/>
              </w:rPr>
            </w:pPr>
            <w:r w:rsidRPr="004040E2">
              <w:rPr>
                <w:rFonts w:asciiTheme="majorHAnsi" w:hAnsiTheme="majorHAnsi" w:cstheme="majorHAnsi"/>
              </w:rPr>
              <w:t>Notes:</w:t>
            </w:r>
          </w:p>
          <w:p w14:paraId="5EBF7F6C" w14:textId="6071DE5D" w:rsidR="004040E2" w:rsidRPr="004040E2" w:rsidRDefault="004040E2" w:rsidP="00D3634F">
            <w:pPr>
              <w:rPr>
                <w:rFonts w:asciiTheme="majorHAnsi" w:hAnsiTheme="majorHAnsi" w:cstheme="majorHAnsi"/>
              </w:rPr>
            </w:pPr>
            <w:r w:rsidRPr="004040E2">
              <w:rPr>
                <w:rFonts w:asciiTheme="majorHAnsi" w:hAnsiTheme="majorHAnsi" w:cstheme="majorHAnsi"/>
              </w:rPr>
              <w:t>T</w:t>
            </w:r>
            <w:r w:rsidR="00C90871">
              <w:rPr>
                <w:rFonts w:asciiTheme="majorHAnsi" w:hAnsiTheme="majorHAnsi" w:cstheme="majorHAnsi"/>
              </w:rPr>
              <w:t>he WVU IRB must approve telephone calls and other products</w:t>
            </w:r>
            <w:r w:rsidRPr="004040E2">
              <w:rPr>
                <w:rFonts w:asciiTheme="majorHAnsi" w:hAnsiTheme="majorHAnsi" w:cstheme="majorHAnsi"/>
              </w:rPr>
              <w:t>.</w:t>
            </w:r>
          </w:p>
        </w:tc>
      </w:tr>
      <w:tr w:rsidR="00657518" w:rsidRPr="00CF4AEF" w14:paraId="373C6419" w14:textId="77777777" w:rsidTr="6C86AEFC">
        <w:tc>
          <w:tcPr>
            <w:tcW w:w="9350" w:type="dxa"/>
          </w:tcPr>
          <w:p w14:paraId="681BF620" w14:textId="77777777" w:rsidR="00AA7A49" w:rsidRPr="00AA7A49" w:rsidRDefault="00AA7A49" w:rsidP="00AA7A4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  <w:r w:rsidRPr="00AA7A49"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  <w:t xml:space="preserve">Example Response: </w:t>
            </w:r>
          </w:p>
          <w:p w14:paraId="26173DE5" w14:textId="15E966F8" w:rsidR="004747B7" w:rsidRPr="00CF4AEF" w:rsidRDefault="00B96478" w:rsidP="00D43F42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&lt;REDCap or HSC Version of Qualtrics&gt;</w:t>
            </w:r>
            <w:r w:rsidR="004747B7" w:rsidRPr="00CF4AEF">
              <w:rPr>
                <w:rFonts w:asciiTheme="majorHAnsi" w:hAnsiTheme="majorHAnsi" w:cstheme="majorHAnsi"/>
              </w:rPr>
              <w:t xml:space="preserve"> </w:t>
            </w:r>
          </w:p>
          <w:p w14:paraId="6E227352" w14:textId="77777777" w:rsidR="0010160D" w:rsidRPr="00CF4AEF" w:rsidRDefault="0010160D" w:rsidP="00D43F42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rFonts w:asciiTheme="majorHAnsi" w:hAnsiTheme="majorHAnsi" w:cstheme="majorHAnsi"/>
              </w:rPr>
            </w:pPr>
            <w:r w:rsidRPr="00CF4AEF">
              <w:rPr>
                <w:rFonts w:asciiTheme="majorHAnsi" w:hAnsiTheme="majorHAnsi" w:cstheme="majorHAnsi"/>
              </w:rPr>
              <w:t>Other products will be used, describe in detail.</w:t>
            </w:r>
          </w:p>
          <w:p w14:paraId="6F374AC5" w14:textId="4B03E3D6" w:rsidR="00657518" w:rsidRPr="00CF4AEF" w:rsidRDefault="00657518" w:rsidP="0048489A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hd w:val="clear" w:color="auto" w:fill="FFFFFF"/>
              </w:rPr>
            </w:pPr>
            <w:r w:rsidRPr="00CF4AEF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</w:p>
        </w:tc>
      </w:tr>
      <w:tr w:rsidR="00100585" w:rsidRPr="00CF4AEF" w14:paraId="08A43746" w14:textId="77777777" w:rsidTr="00C960CF">
        <w:tc>
          <w:tcPr>
            <w:tcW w:w="9350" w:type="dxa"/>
            <w:shd w:val="clear" w:color="auto" w:fill="FFF2CC" w:themeFill="accent4" w:themeFillTint="33"/>
          </w:tcPr>
          <w:p w14:paraId="12D48C21" w14:textId="77777777" w:rsidR="001648A6" w:rsidRDefault="00C960CF" w:rsidP="00C960C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Response:</w:t>
            </w:r>
          </w:p>
          <w:p w14:paraId="3602131E" w14:textId="5B52CECE" w:rsidR="00C960CF" w:rsidRPr="00CF4AEF" w:rsidRDefault="00C960CF" w:rsidP="00C960C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717AB" w:rsidRPr="00CF4AEF" w14:paraId="78CA5B9F" w14:textId="77777777" w:rsidTr="003740CD">
        <w:tc>
          <w:tcPr>
            <w:tcW w:w="9350" w:type="dxa"/>
            <w:shd w:val="clear" w:color="auto" w:fill="D9E2F3" w:themeFill="accent1" w:themeFillTint="33"/>
          </w:tcPr>
          <w:p w14:paraId="021EF5DA" w14:textId="7FE70252" w:rsidR="003740CD" w:rsidRPr="00D41D89" w:rsidRDefault="003E1E72" w:rsidP="00E90E3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bookmarkStart w:id="2" w:name="_Hlk55550731"/>
            <w:r>
              <w:rPr>
                <w:b/>
                <w:bCs/>
              </w:rPr>
              <w:t>H</w:t>
            </w:r>
            <w:r w:rsidR="00A537F4">
              <w:rPr>
                <w:b/>
                <w:bCs/>
              </w:rPr>
              <w:t xml:space="preserve">ow will the Consenting </w:t>
            </w:r>
            <w:r w:rsidR="00953CFF">
              <w:rPr>
                <w:b/>
                <w:bCs/>
              </w:rPr>
              <w:t xml:space="preserve">Researcher explain </w:t>
            </w:r>
            <w:r w:rsidR="003740CD" w:rsidRPr="00A97DFA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 xml:space="preserve">research, the </w:t>
            </w:r>
            <w:r w:rsidR="003740CD" w:rsidRPr="00A97DFA">
              <w:rPr>
                <w:b/>
                <w:bCs/>
              </w:rPr>
              <w:t xml:space="preserve">consent form, </w:t>
            </w:r>
            <w:r w:rsidR="00E90E30">
              <w:rPr>
                <w:b/>
                <w:bCs/>
              </w:rPr>
              <w:t xml:space="preserve">and </w:t>
            </w:r>
            <w:r w:rsidR="003740CD" w:rsidRPr="00A97DFA">
              <w:rPr>
                <w:b/>
                <w:bCs/>
              </w:rPr>
              <w:t>answer questions</w:t>
            </w:r>
          </w:p>
        </w:tc>
      </w:tr>
      <w:tr w:rsidR="003740CD" w:rsidRPr="00CF4AEF" w14:paraId="03F8B740" w14:textId="77777777" w:rsidTr="003740CD">
        <w:tc>
          <w:tcPr>
            <w:tcW w:w="9350" w:type="dxa"/>
            <w:shd w:val="clear" w:color="auto" w:fill="FFFFFF" w:themeFill="background1"/>
          </w:tcPr>
          <w:p w14:paraId="270A7998" w14:textId="77777777" w:rsidR="001648A6" w:rsidRPr="00AA7A49" w:rsidRDefault="001648A6" w:rsidP="001648A6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  <w:r w:rsidRPr="00AA7A49"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  <w:t xml:space="preserve">Example Response: </w:t>
            </w:r>
          </w:p>
          <w:p w14:paraId="3F555D34" w14:textId="1149C0E5" w:rsidR="00B967D7" w:rsidRPr="00D3634F" w:rsidRDefault="00B967D7" w:rsidP="00B967D7">
            <w:pPr>
              <w:pStyle w:val="ListParagraph"/>
              <w:ind w:left="0"/>
              <w:rPr>
                <w:shd w:val="clear" w:color="auto" w:fill="FFFFFF"/>
              </w:rPr>
            </w:pPr>
            <w:r w:rsidRPr="00B967D7">
              <w:rPr>
                <w:b/>
                <w:bCs/>
                <w:shd w:val="clear" w:color="auto" w:fill="FFFFFF"/>
              </w:rPr>
              <w:t>Remote:</w:t>
            </w:r>
            <w:r w:rsidRPr="00D3634F">
              <w:rPr>
                <w:shd w:val="clear" w:color="auto" w:fill="FFFFFF"/>
              </w:rPr>
              <w:t xml:space="preserve"> T</w:t>
            </w:r>
            <w:r>
              <w:rPr>
                <w:shd w:val="clear" w:color="auto" w:fill="FFFFFF"/>
              </w:rPr>
              <w:t>he consenting researcher will</w:t>
            </w:r>
            <w:r w:rsidRPr="00D3634F">
              <w:rPr>
                <w:shd w:val="clear" w:color="auto" w:fill="FFFFFF"/>
              </w:rPr>
              <w:t xml:space="preserve"> explain the research</w:t>
            </w:r>
            <w:r w:rsidR="005A28F5">
              <w:rPr>
                <w:shd w:val="clear" w:color="auto" w:fill="FFFFFF"/>
              </w:rPr>
              <w:t>. T</w:t>
            </w:r>
            <w:r w:rsidRPr="00D3634F">
              <w:rPr>
                <w:shd w:val="clear" w:color="auto" w:fill="FFFFFF"/>
              </w:rPr>
              <w:t xml:space="preserve">he </w:t>
            </w:r>
            <w:r w:rsidR="00682FB5">
              <w:rPr>
                <w:shd w:val="clear" w:color="auto" w:fill="FFFFFF"/>
              </w:rPr>
              <w:t>HIPAA Authorization</w:t>
            </w:r>
            <w:r w:rsidRPr="00D3634F">
              <w:rPr>
                <w:shd w:val="clear" w:color="auto" w:fill="FFFFFF"/>
              </w:rPr>
              <w:t xml:space="preserve"> </w:t>
            </w:r>
            <w:r w:rsidR="00504E6C">
              <w:rPr>
                <w:shd w:val="clear" w:color="auto" w:fill="FFFFFF"/>
              </w:rPr>
              <w:t>during pre-screening activities</w:t>
            </w:r>
            <w:r w:rsidR="004021D9">
              <w:rPr>
                <w:shd w:val="clear" w:color="auto" w:fill="FFFFFF"/>
              </w:rPr>
              <w:t xml:space="preserve"> or a telephone call\zoom video session will be scheduled to explain the research</w:t>
            </w:r>
            <w:r w:rsidR="00682FB5">
              <w:rPr>
                <w:shd w:val="clear" w:color="auto" w:fill="FFFFFF"/>
              </w:rPr>
              <w:t xml:space="preserve"> and the HIPAA Authorization included in the consent form</w:t>
            </w:r>
            <w:r w:rsidR="004021D9">
              <w:rPr>
                <w:shd w:val="clear" w:color="auto" w:fill="FFFFFF"/>
              </w:rPr>
              <w:t xml:space="preserve">. </w:t>
            </w:r>
          </w:p>
          <w:p w14:paraId="48E57659" w14:textId="77777777" w:rsidR="00B967D7" w:rsidRPr="00D3634F" w:rsidRDefault="00B967D7" w:rsidP="00B967D7">
            <w:pPr>
              <w:pStyle w:val="ListParagraph"/>
              <w:rPr>
                <w:shd w:val="clear" w:color="auto" w:fill="FFFFFF"/>
              </w:rPr>
            </w:pPr>
          </w:p>
          <w:p w14:paraId="2E3358A1" w14:textId="02F2FD4E" w:rsidR="003740CD" w:rsidRDefault="00B967D7" w:rsidP="00B967D7">
            <w:pPr>
              <w:pStyle w:val="ListParagraph"/>
              <w:ind w:left="0"/>
              <w:rPr>
                <w:rFonts w:asciiTheme="majorHAnsi" w:hAnsiTheme="majorHAnsi" w:cstheme="majorHAnsi"/>
                <w:shd w:val="clear" w:color="auto" w:fill="FFFFFF"/>
              </w:rPr>
            </w:pPr>
            <w:r w:rsidRPr="00B967D7">
              <w:rPr>
                <w:b/>
                <w:bCs/>
                <w:shd w:val="clear" w:color="auto" w:fill="FFFFFF"/>
              </w:rPr>
              <w:lastRenderedPageBreak/>
              <w:t>In-</w:t>
            </w:r>
            <w:r w:rsidR="003B69C2">
              <w:rPr>
                <w:b/>
                <w:bCs/>
                <w:shd w:val="clear" w:color="auto" w:fill="FFFFFF"/>
              </w:rPr>
              <w:t>Person</w:t>
            </w:r>
            <w:r w:rsidRPr="00B967D7">
              <w:rPr>
                <w:b/>
                <w:bCs/>
                <w:shd w:val="clear" w:color="auto" w:fill="FFFFFF"/>
              </w:rPr>
              <w:t>:</w:t>
            </w:r>
            <w:r w:rsidRPr="00D3634F">
              <w:rPr>
                <w:shd w:val="clear" w:color="auto" w:fill="FFFFFF"/>
              </w:rPr>
              <w:t xml:space="preserve"> The </w:t>
            </w:r>
            <w:r w:rsidR="00974427">
              <w:rPr>
                <w:shd w:val="clear" w:color="auto" w:fill="FFFFFF"/>
              </w:rPr>
              <w:t>C</w:t>
            </w:r>
            <w:r w:rsidR="00315494">
              <w:rPr>
                <w:shd w:val="clear" w:color="auto" w:fill="FFFFFF"/>
              </w:rPr>
              <w:t xml:space="preserve">onsenting </w:t>
            </w:r>
            <w:r w:rsidR="00974427">
              <w:rPr>
                <w:shd w:val="clear" w:color="auto" w:fill="FFFFFF"/>
              </w:rPr>
              <w:t>R</w:t>
            </w:r>
            <w:r w:rsidR="00315494">
              <w:rPr>
                <w:shd w:val="clear" w:color="auto" w:fill="FFFFFF"/>
              </w:rPr>
              <w:t>esearcher</w:t>
            </w:r>
            <w:r>
              <w:rPr>
                <w:shd w:val="clear" w:color="auto" w:fill="FFFFFF"/>
              </w:rPr>
              <w:t xml:space="preserve"> will explain the research and the form in-</w:t>
            </w:r>
            <w:r w:rsidR="003B69C2">
              <w:rPr>
                <w:shd w:val="clear" w:color="auto" w:fill="FFFFFF"/>
              </w:rPr>
              <w:t>person</w:t>
            </w:r>
            <w:r>
              <w:rPr>
                <w:shd w:val="clear" w:color="auto" w:fill="FFFFFF"/>
              </w:rPr>
              <w:t>.</w:t>
            </w:r>
            <w:r w:rsidRPr="00D3634F">
              <w:rPr>
                <w:shd w:val="clear" w:color="auto" w:fill="FFFFFF"/>
              </w:rPr>
              <w:t xml:space="preserve"> The process will be the same as the paper consent process.</w:t>
            </w:r>
            <w:r w:rsidR="00A13C68">
              <w:rPr>
                <w:shd w:val="clear" w:color="auto" w:fill="FFFFFF"/>
              </w:rPr>
              <w:t xml:space="preserve"> </w:t>
            </w:r>
          </w:p>
          <w:p w14:paraId="4B128EE4" w14:textId="563C2BCC" w:rsidR="003740CD" w:rsidRDefault="003740CD" w:rsidP="003740CD">
            <w:pPr>
              <w:pStyle w:val="ListParagraph"/>
              <w:ind w:left="0"/>
              <w:rPr>
                <w:rFonts w:asciiTheme="majorHAnsi" w:hAnsiTheme="majorHAnsi" w:cstheme="majorHAnsi"/>
                <w:shd w:val="clear" w:color="auto" w:fill="FFFFFF"/>
              </w:rPr>
            </w:pPr>
          </w:p>
          <w:p w14:paraId="0EF5BA4C" w14:textId="3C0530F1" w:rsidR="003740CD" w:rsidRPr="003740CD" w:rsidRDefault="003740CD" w:rsidP="00974427">
            <w:pPr>
              <w:pStyle w:val="ListParagraph"/>
              <w:ind w:left="0"/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</w:tr>
      <w:tr w:rsidR="00880240" w:rsidRPr="00CF4AEF" w14:paraId="64240721" w14:textId="77777777" w:rsidTr="00C960CF">
        <w:tc>
          <w:tcPr>
            <w:tcW w:w="9350" w:type="dxa"/>
            <w:shd w:val="clear" w:color="auto" w:fill="FFF2CC" w:themeFill="accent4" w:themeFillTint="33"/>
          </w:tcPr>
          <w:p w14:paraId="1C7526B4" w14:textId="77777777" w:rsidR="00D27B68" w:rsidRPr="00C960CF" w:rsidRDefault="00C960CF" w:rsidP="00C960CF">
            <w:pPr>
              <w:pStyle w:val="ListParagraph"/>
              <w:ind w:left="0"/>
              <w:rPr>
                <w:b/>
                <w:bCs/>
              </w:rPr>
            </w:pPr>
            <w:r w:rsidRPr="00C960CF">
              <w:rPr>
                <w:b/>
                <w:bCs/>
              </w:rPr>
              <w:lastRenderedPageBreak/>
              <w:t>Response:</w:t>
            </w:r>
          </w:p>
          <w:p w14:paraId="0E9ACFD6" w14:textId="34863A3E" w:rsidR="00C960CF" w:rsidRPr="00A56B80" w:rsidRDefault="00C960CF" w:rsidP="00C960CF">
            <w:pPr>
              <w:pStyle w:val="ListParagraph"/>
              <w:ind w:left="0"/>
            </w:pPr>
          </w:p>
        </w:tc>
      </w:tr>
      <w:bookmarkEnd w:id="2"/>
    </w:tbl>
    <w:p w14:paraId="24F484BF" w14:textId="77777777" w:rsidR="00A452D8" w:rsidRDefault="00A452D8" w:rsidP="00857E9F">
      <w:pPr>
        <w:pStyle w:val="ListParagraph"/>
        <w:rPr>
          <w:shd w:val="clear" w:color="auto" w:fill="FFFFFF"/>
        </w:rPr>
      </w:pPr>
    </w:p>
    <w:sectPr w:rsidR="00A452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23173" w14:textId="77777777" w:rsidR="00B60E35" w:rsidRDefault="00B60E35" w:rsidP="008918DF">
      <w:r>
        <w:separator/>
      </w:r>
    </w:p>
  </w:endnote>
  <w:endnote w:type="continuationSeparator" w:id="0">
    <w:p w14:paraId="02C2F998" w14:textId="77777777" w:rsidR="00B60E35" w:rsidRDefault="00B60E35" w:rsidP="008918DF">
      <w:r>
        <w:continuationSeparator/>
      </w:r>
    </w:p>
  </w:endnote>
  <w:endnote w:type="continuationNotice" w:id="1">
    <w:p w14:paraId="1ED4F40E" w14:textId="77777777" w:rsidR="00B60E35" w:rsidRDefault="00B60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589E" w14:textId="77777777" w:rsidR="008918DF" w:rsidRDefault="00891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8171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F90F7" w14:textId="3FB33421" w:rsidR="008918DF" w:rsidRDefault="002820A3" w:rsidP="002820A3">
        <w:pPr>
          <w:pStyle w:val="Footer"/>
        </w:pPr>
        <w:r>
          <w:t>1</w:t>
        </w:r>
        <w:r w:rsidR="00017E97">
          <w:t>2</w:t>
        </w:r>
        <w:r>
          <w:t>/2020</w:t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C8F838" w14:textId="77777777" w:rsidR="008918DF" w:rsidRDefault="008918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1422C" w14:textId="77777777" w:rsidR="008918DF" w:rsidRDefault="00891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89267" w14:textId="77777777" w:rsidR="00B60E35" w:rsidRDefault="00B60E35" w:rsidP="008918DF">
      <w:r>
        <w:separator/>
      </w:r>
    </w:p>
  </w:footnote>
  <w:footnote w:type="continuationSeparator" w:id="0">
    <w:p w14:paraId="6B65FBAF" w14:textId="77777777" w:rsidR="00B60E35" w:rsidRDefault="00B60E35" w:rsidP="008918DF">
      <w:r>
        <w:continuationSeparator/>
      </w:r>
    </w:p>
  </w:footnote>
  <w:footnote w:type="continuationNotice" w:id="1">
    <w:p w14:paraId="2BEE3B4D" w14:textId="77777777" w:rsidR="00B60E35" w:rsidRDefault="00B60E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923FF" w14:textId="77777777" w:rsidR="008918DF" w:rsidRDefault="00891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253B1" w14:textId="1FD66196" w:rsidR="004417BA" w:rsidRDefault="6C86AEFC">
    <w:pPr>
      <w:pStyle w:val="Header"/>
    </w:pPr>
    <w:r>
      <w:rPr>
        <w:noProof/>
      </w:rPr>
      <w:drawing>
        <wp:inline distT="0" distB="0" distL="0" distR="0" wp14:anchorId="72E5403E" wp14:editId="25E5414C">
          <wp:extent cx="1870364" cy="28575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364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499FA0" w14:textId="44544B9C" w:rsidR="00701302" w:rsidRDefault="0032286A" w:rsidP="008940CA">
    <w:pPr>
      <w:pStyle w:val="Header"/>
      <w:jc w:val="right"/>
      <w:rPr>
        <w:color w:val="1F3864" w:themeColor="accent1" w:themeShade="80"/>
      </w:rPr>
    </w:pPr>
    <w:r>
      <w:rPr>
        <w:color w:val="1F3864" w:themeColor="accent1" w:themeShade="80"/>
      </w:rPr>
      <w:t>OHRP-4</w:t>
    </w:r>
    <w:r w:rsidR="0098362B">
      <w:rPr>
        <w:color w:val="1F3864" w:themeColor="accent1" w:themeShade="80"/>
      </w:rPr>
      <w:t>6</w:t>
    </w:r>
    <w:r>
      <w:rPr>
        <w:color w:val="1F3864" w:themeColor="accent1" w:themeShade="80"/>
      </w:rPr>
      <w:t xml:space="preserve"> </w:t>
    </w:r>
    <w:r w:rsidR="0098362B">
      <w:rPr>
        <w:color w:val="1F3864" w:themeColor="accent1" w:themeShade="80"/>
      </w:rPr>
      <w:t>O</w:t>
    </w:r>
    <w:r w:rsidR="00E50DD0">
      <w:rPr>
        <w:color w:val="1F3864" w:themeColor="accent1" w:themeShade="80"/>
      </w:rPr>
      <w:t xml:space="preserve">MR </w:t>
    </w:r>
    <w:r w:rsidR="00701302">
      <w:rPr>
        <w:color w:val="1F3864" w:themeColor="accent1" w:themeShade="80"/>
      </w:rPr>
      <w:t>With Signature</w:t>
    </w:r>
  </w:p>
  <w:p w14:paraId="5EE048F1" w14:textId="05E30529" w:rsidR="008918DF" w:rsidRPr="008940CA" w:rsidRDefault="008940CA" w:rsidP="008940CA">
    <w:pPr>
      <w:pStyle w:val="Header"/>
      <w:jc w:val="right"/>
      <w:rPr>
        <w:color w:val="1F3864" w:themeColor="accent1" w:themeShade="80"/>
      </w:rPr>
    </w:pPr>
    <w:r w:rsidRPr="008940CA">
      <w:rPr>
        <w:color w:val="1F3864" w:themeColor="accent1" w:themeShade="80"/>
      </w:rPr>
      <w:t xml:space="preserve">eIC </w:t>
    </w:r>
    <w:r w:rsidR="00017E97">
      <w:rPr>
        <w:color w:val="1F3864" w:themeColor="accent1" w:themeShade="80"/>
      </w:rPr>
      <w:t>Sub</w:t>
    </w:r>
    <w:r w:rsidR="00E30F06">
      <w:rPr>
        <w:color w:val="1F3864" w:themeColor="accent1" w:themeShade="80"/>
      </w:rPr>
      <w:t>m</w:t>
    </w:r>
    <w:r w:rsidR="00017E97">
      <w:rPr>
        <w:color w:val="1F3864" w:themeColor="accent1" w:themeShade="80"/>
      </w:rPr>
      <w:t>ission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9C5A" w14:textId="77777777" w:rsidR="008918DF" w:rsidRDefault="00891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84B"/>
    <w:multiLevelType w:val="hybridMultilevel"/>
    <w:tmpl w:val="6D5E1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728"/>
    <w:multiLevelType w:val="hybridMultilevel"/>
    <w:tmpl w:val="7D9E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6DE3"/>
    <w:multiLevelType w:val="hybridMultilevel"/>
    <w:tmpl w:val="F3A6CBFE"/>
    <w:lvl w:ilvl="0" w:tplc="4634A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379E0"/>
    <w:multiLevelType w:val="hybridMultilevel"/>
    <w:tmpl w:val="D0C6E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73F1E"/>
    <w:multiLevelType w:val="hybridMultilevel"/>
    <w:tmpl w:val="31588604"/>
    <w:lvl w:ilvl="0" w:tplc="4634A7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B722C"/>
    <w:multiLevelType w:val="multilevel"/>
    <w:tmpl w:val="4A2AAA62"/>
    <w:styleLink w:val="SOPHeadings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.1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5A75C5B"/>
    <w:multiLevelType w:val="hybridMultilevel"/>
    <w:tmpl w:val="D422DA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0D508A"/>
    <w:multiLevelType w:val="hybridMultilevel"/>
    <w:tmpl w:val="F91E7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42EA9"/>
    <w:multiLevelType w:val="hybridMultilevel"/>
    <w:tmpl w:val="F0C8E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E759C3"/>
    <w:multiLevelType w:val="hybridMultilevel"/>
    <w:tmpl w:val="98BE61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94015A"/>
    <w:multiLevelType w:val="hybridMultilevel"/>
    <w:tmpl w:val="B4188EA2"/>
    <w:lvl w:ilvl="0" w:tplc="4634A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D5955"/>
    <w:multiLevelType w:val="hybridMultilevel"/>
    <w:tmpl w:val="E9F29A62"/>
    <w:lvl w:ilvl="0" w:tplc="4634A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D5023"/>
    <w:multiLevelType w:val="hybridMultilevel"/>
    <w:tmpl w:val="F518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26A13"/>
    <w:multiLevelType w:val="multilevel"/>
    <w:tmpl w:val="25966E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 w15:restartNumberingAfterBreak="0">
    <w:nsid w:val="310D79FB"/>
    <w:multiLevelType w:val="hybridMultilevel"/>
    <w:tmpl w:val="D6B8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1240"/>
    <w:multiLevelType w:val="hybridMultilevel"/>
    <w:tmpl w:val="CC6CCD52"/>
    <w:lvl w:ilvl="0" w:tplc="DB58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4025E5"/>
    <w:multiLevelType w:val="hybridMultilevel"/>
    <w:tmpl w:val="F97C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D1064"/>
    <w:multiLevelType w:val="hybridMultilevel"/>
    <w:tmpl w:val="A8AA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51F50"/>
    <w:multiLevelType w:val="hybridMultilevel"/>
    <w:tmpl w:val="F746D87C"/>
    <w:lvl w:ilvl="0" w:tplc="66D6C0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E7042"/>
    <w:multiLevelType w:val="hybridMultilevel"/>
    <w:tmpl w:val="7BD66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E3083"/>
    <w:multiLevelType w:val="hybridMultilevel"/>
    <w:tmpl w:val="D1544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B04786"/>
    <w:multiLevelType w:val="hybridMultilevel"/>
    <w:tmpl w:val="2F7AB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D3813"/>
    <w:multiLevelType w:val="hybridMultilevel"/>
    <w:tmpl w:val="E27AE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2058D"/>
    <w:multiLevelType w:val="hybridMultilevel"/>
    <w:tmpl w:val="461CF2A0"/>
    <w:lvl w:ilvl="0" w:tplc="F4BA0C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1197B"/>
    <w:multiLevelType w:val="hybridMultilevel"/>
    <w:tmpl w:val="302A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0142B"/>
    <w:multiLevelType w:val="multilevel"/>
    <w:tmpl w:val="B76AD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0855CA"/>
    <w:multiLevelType w:val="hybridMultilevel"/>
    <w:tmpl w:val="D60A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90FD1"/>
    <w:multiLevelType w:val="hybridMultilevel"/>
    <w:tmpl w:val="ECCCD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30307"/>
    <w:multiLevelType w:val="hybridMultilevel"/>
    <w:tmpl w:val="8B9A0C78"/>
    <w:lvl w:ilvl="0" w:tplc="4676ACD2">
      <w:start w:val="1"/>
      <w:numFmt w:val="lowerLetter"/>
      <w:lvlText w:val="%1)"/>
      <w:lvlJc w:val="left"/>
      <w:pPr>
        <w:ind w:left="720" w:hanging="360"/>
      </w:pPr>
      <w:rPr>
        <w:rFonts w:ascii="Calibri" w:eastAsiaTheme="majorEastAsia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82F0F"/>
    <w:multiLevelType w:val="hybridMultilevel"/>
    <w:tmpl w:val="1F508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A0FC2"/>
    <w:multiLevelType w:val="hybridMultilevel"/>
    <w:tmpl w:val="7C961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04D1A"/>
    <w:multiLevelType w:val="hybridMultilevel"/>
    <w:tmpl w:val="5DD2E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D2435"/>
    <w:multiLevelType w:val="hybridMultilevel"/>
    <w:tmpl w:val="F518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E12CF"/>
    <w:multiLevelType w:val="hybridMultilevel"/>
    <w:tmpl w:val="6D024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AD35DA"/>
    <w:multiLevelType w:val="hybridMultilevel"/>
    <w:tmpl w:val="4F92E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B28E1"/>
    <w:multiLevelType w:val="hybridMultilevel"/>
    <w:tmpl w:val="068ED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F365B"/>
    <w:multiLevelType w:val="hybridMultilevel"/>
    <w:tmpl w:val="82E86324"/>
    <w:lvl w:ilvl="0" w:tplc="4634A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C5B3C"/>
    <w:multiLevelType w:val="hybridMultilevel"/>
    <w:tmpl w:val="28DA95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2D742F"/>
    <w:multiLevelType w:val="hybridMultilevel"/>
    <w:tmpl w:val="DD0A5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F2DA0"/>
    <w:multiLevelType w:val="hybridMultilevel"/>
    <w:tmpl w:val="393C2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B6D86"/>
    <w:multiLevelType w:val="hybridMultilevel"/>
    <w:tmpl w:val="DEA03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845EEF"/>
    <w:multiLevelType w:val="hybridMultilevel"/>
    <w:tmpl w:val="054C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2"/>
  </w:num>
  <w:num w:numId="4">
    <w:abstractNumId w:val="24"/>
  </w:num>
  <w:num w:numId="5">
    <w:abstractNumId w:val="1"/>
  </w:num>
  <w:num w:numId="6">
    <w:abstractNumId w:val="12"/>
  </w:num>
  <w:num w:numId="7">
    <w:abstractNumId w:val="32"/>
  </w:num>
  <w:num w:numId="8">
    <w:abstractNumId w:val="33"/>
  </w:num>
  <w:num w:numId="9">
    <w:abstractNumId w:val="3"/>
  </w:num>
  <w:num w:numId="10">
    <w:abstractNumId w:val="8"/>
  </w:num>
  <w:num w:numId="11">
    <w:abstractNumId w:val="6"/>
  </w:num>
  <w:num w:numId="12">
    <w:abstractNumId w:val="39"/>
  </w:num>
  <w:num w:numId="13">
    <w:abstractNumId w:val="21"/>
  </w:num>
  <w:num w:numId="14">
    <w:abstractNumId w:val="35"/>
  </w:num>
  <w:num w:numId="15">
    <w:abstractNumId w:val="30"/>
  </w:num>
  <w:num w:numId="16">
    <w:abstractNumId w:val="16"/>
  </w:num>
  <w:num w:numId="17">
    <w:abstractNumId w:val="20"/>
  </w:num>
  <w:num w:numId="18">
    <w:abstractNumId w:val="41"/>
  </w:num>
  <w:num w:numId="19">
    <w:abstractNumId w:val="37"/>
  </w:num>
  <w:num w:numId="20">
    <w:abstractNumId w:val="38"/>
  </w:num>
  <w:num w:numId="21">
    <w:abstractNumId w:val="34"/>
  </w:num>
  <w:num w:numId="22">
    <w:abstractNumId w:val="29"/>
  </w:num>
  <w:num w:numId="23">
    <w:abstractNumId w:val="27"/>
  </w:num>
  <w:num w:numId="24">
    <w:abstractNumId w:val="0"/>
  </w:num>
  <w:num w:numId="25">
    <w:abstractNumId w:val="7"/>
  </w:num>
  <w:num w:numId="26">
    <w:abstractNumId w:val="31"/>
  </w:num>
  <w:num w:numId="27">
    <w:abstractNumId w:val="25"/>
  </w:num>
  <w:num w:numId="28">
    <w:abstractNumId w:val="17"/>
  </w:num>
  <w:num w:numId="29">
    <w:abstractNumId w:val="18"/>
  </w:num>
  <w:num w:numId="30">
    <w:abstractNumId w:val="14"/>
  </w:num>
  <w:num w:numId="31">
    <w:abstractNumId w:val="19"/>
  </w:num>
  <w:num w:numId="32">
    <w:abstractNumId w:val="26"/>
  </w:num>
  <w:num w:numId="33">
    <w:abstractNumId w:val="13"/>
  </w:num>
  <w:num w:numId="34">
    <w:abstractNumId w:val="9"/>
  </w:num>
  <w:num w:numId="35">
    <w:abstractNumId w:val="23"/>
  </w:num>
  <w:num w:numId="36">
    <w:abstractNumId w:val="4"/>
  </w:num>
  <w:num w:numId="37">
    <w:abstractNumId w:val="2"/>
  </w:num>
  <w:num w:numId="38">
    <w:abstractNumId w:val="11"/>
  </w:num>
  <w:num w:numId="39">
    <w:abstractNumId w:val="36"/>
  </w:num>
  <w:num w:numId="40">
    <w:abstractNumId w:val="10"/>
  </w:num>
  <w:num w:numId="41">
    <w:abstractNumId w:val="40"/>
  </w:num>
  <w:num w:numId="42">
    <w:abstractNumId w:val="2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MbE0MzczMjEwNbdU0lEKTi0uzszPAykwMqgFAOqJ428tAAAA"/>
  </w:docVars>
  <w:rsids>
    <w:rsidRoot w:val="008918DF"/>
    <w:rsid w:val="00003452"/>
    <w:rsid w:val="00006033"/>
    <w:rsid w:val="00006FFB"/>
    <w:rsid w:val="00007BE2"/>
    <w:rsid w:val="00012CD5"/>
    <w:rsid w:val="00017E97"/>
    <w:rsid w:val="000262C5"/>
    <w:rsid w:val="00043DDD"/>
    <w:rsid w:val="00044FAF"/>
    <w:rsid w:val="00046F0A"/>
    <w:rsid w:val="0006039F"/>
    <w:rsid w:val="00080B5B"/>
    <w:rsid w:val="0008280F"/>
    <w:rsid w:val="0008398B"/>
    <w:rsid w:val="00092924"/>
    <w:rsid w:val="000C4C60"/>
    <w:rsid w:val="000C7433"/>
    <w:rsid w:val="000D28D8"/>
    <w:rsid w:val="000D4084"/>
    <w:rsid w:val="000E2039"/>
    <w:rsid w:val="000F394A"/>
    <w:rsid w:val="000F51D2"/>
    <w:rsid w:val="000F6BED"/>
    <w:rsid w:val="00100585"/>
    <w:rsid w:val="0010136B"/>
    <w:rsid w:val="0010160D"/>
    <w:rsid w:val="00115FD1"/>
    <w:rsid w:val="00120462"/>
    <w:rsid w:val="001332D0"/>
    <w:rsid w:val="001435EF"/>
    <w:rsid w:val="00145FF6"/>
    <w:rsid w:val="001500CA"/>
    <w:rsid w:val="0015105D"/>
    <w:rsid w:val="00160F95"/>
    <w:rsid w:val="001648A6"/>
    <w:rsid w:val="00166985"/>
    <w:rsid w:val="0017713C"/>
    <w:rsid w:val="0018216E"/>
    <w:rsid w:val="0018638E"/>
    <w:rsid w:val="00187A06"/>
    <w:rsid w:val="00192D6E"/>
    <w:rsid w:val="001B21D0"/>
    <w:rsid w:val="001C1E67"/>
    <w:rsid w:val="001C52E1"/>
    <w:rsid w:val="001C686A"/>
    <w:rsid w:val="001D7B2D"/>
    <w:rsid w:val="001D7E06"/>
    <w:rsid w:val="001E2C2D"/>
    <w:rsid w:val="001E7C35"/>
    <w:rsid w:val="001F605B"/>
    <w:rsid w:val="001F74AA"/>
    <w:rsid w:val="00200CBF"/>
    <w:rsid w:val="00204428"/>
    <w:rsid w:val="00210FD5"/>
    <w:rsid w:val="002171B3"/>
    <w:rsid w:val="00220057"/>
    <w:rsid w:val="00230850"/>
    <w:rsid w:val="002479E0"/>
    <w:rsid w:val="0026266E"/>
    <w:rsid w:val="00262D55"/>
    <w:rsid w:val="0026652F"/>
    <w:rsid w:val="002665A1"/>
    <w:rsid w:val="002702F0"/>
    <w:rsid w:val="00277B8B"/>
    <w:rsid w:val="002820A3"/>
    <w:rsid w:val="00294AEA"/>
    <w:rsid w:val="002A7B8A"/>
    <w:rsid w:val="002B4FD7"/>
    <w:rsid w:val="002C0CAE"/>
    <w:rsid w:val="002C3105"/>
    <w:rsid w:val="002D144C"/>
    <w:rsid w:val="002E0DF6"/>
    <w:rsid w:val="002E5D6C"/>
    <w:rsid w:val="002F447B"/>
    <w:rsid w:val="002F5CE7"/>
    <w:rsid w:val="00303030"/>
    <w:rsid w:val="00306085"/>
    <w:rsid w:val="00315494"/>
    <w:rsid w:val="00315FC0"/>
    <w:rsid w:val="00321A7F"/>
    <w:rsid w:val="0032286A"/>
    <w:rsid w:val="00323820"/>
    <w:rsid w:val="00326A77"/>
    <w:rsid w:val="00327709"/>
    <w:rsid w:val="00337813"/>
    <w:rsid w:val="0035106A"/>
    <w:rsid w:val="00365C0D"/>
    <w:rsid w:val="0036777C"/>
    <w:rsid w:val="00372722"/>
    <w:rsid w:val="003740CD"/>
    <w:rsid w:val="00391559"/>
    <w:rsid w:val="00391964"/>
    <w:rsid w:val="00395203"/>
    <w:rsid w:val="003A6E44"/>
    <w:rsid w:val="003B594E"/>
    <w:rsid w:val="003B69C2"/>
    <w:rsid w:val="003E1E72"/>
    <w:rsid w:val="003E6EB9"/>
    <w:rsid w:val="003F469B"/>
    <w:rsid w:val="003F4C00"/>
    <w:rsid w:val="0040002C"/>
    <w:rsid w:val="004021D9"/>
    <w:rsid w:val="004040E2"/>
    <w:rsid w:val="0040614E"/>
    <w:rsid w:val="00422A5E"/>
    <w:rsid w:val="004273AC"/>
    <w:rsid w:val="00435D2D"/>
    <w:rsid w:val="00435E49"/>
    <w:rsid w:val="004417BA"/>
    <w:rsid w:val="0044256B"/>
    <w:rsid w:val="00454C98"/>
    <w:rsid w:val="00455DB2"/>
    <w:rsid w:val="004626AC"/>
    <w:rsid w:val="00462C8C"/>
    <w:rsid w:val="00465D4A"/>
    <w:rsid w:val="004710F1"/>
    <w:rsid w:val="004747B7"/>
    <w:rsid w:val="0048489A"/>
    <w:rsid w:val="00486A1A"/>
    <w:rsid w:val="00487067"/>
    <w:rsid w:val="00487F63"/>
    <w:rsid w:val="00490A34"/>
    <w:rsid w:val="00491983"/>
    <w:rsid w:val="00491A43"/>
    <w:rsid w:val="00494CBC"/>
    <w:rsid w:val="004960FC"/>
    <w:rsid w:val="004A2C2B"/>
    <w:rsid w:val="004A3016"/>
    <w:rsid w:val="004A5D25"/>
    <w:rsid w:val="004A634F"/>
    <w:rsid w:val="004B4428"/>
    <w:rsid w:val="004C25C7"/>
    <w:rsid w:val="004D0489"/>
    <w:rsid w:val="004D32E2"/>
    <w:rsid w:val="004D45E0"/>
    <w:rsid w:val="004E1426"/>
    <w:rsid w:val="004E559C"/>
    <w:rsid w:val="004E59A6"/>
    <w:rsid w:val="004E65DA"/>
    <w:rsid w:val="004F2DF1"/>
    <w:rsid w:val="00504337"/>
    <w:rsid w:val="00504E6C"/>
    <w:rsid w:val="00513970"/>
    <w:rsid w:val="0052261D"/>
    <w:rsid w:val="00530C9F"/>
    <w:rsid w:val="00536D15"/>
    <w:rsid w:val="00544017"/>
    <w:rsid w:val="00560647"/>
    <w:rsid w:val="00560C0F"/>
    <w:rsid w:val="00565AAC"/>
    <w:rsid w:val="00567197"/>
    <w:rsid w:val="005674D4"/>
    <w:rsid w:val="00570F00"/>
    <w:rsid w:val="00582FF0"/>
    <w:rsid w:val="00593DFF"/>
    <w:rsid w:val="00594182"/>
    <w:rsid w:val="00595FB9"/>
    <w:rsid w:val="00596ABD"/>
    <w:rsid w:val="005A0E5F"/>
    <w:rsid w:val="005A10EE"/>
    <w:rsid w:val="005A28F5"/>
    <w:rsid w:val="005C3085"/>
    <w:rsid w:val="005D44D4"/>
    <w:rsid w:val="005E26AD"/>
    <w:rsid w:val="005E520B"/>
    <w:rsid w:val="005E726C"/>
    <w:rsid w:val="005E7F1F"/>
    <w:rsid w:val="005F037F"/>
    <w:rsid w:val="00601CEE"/>
    <w:rsid w:val="00601DF9"/>
    <w:rsid w:val="006021A5"/>
    <w:rsid w:val="00604ED9"/>
    <w:rsid w:val="006202BD"/>
    <w:rsid w:val="00625457"/>
    <w:rsid w:val="00627719"/>
    <w:rsid w:val="006462AB"/>
    <w:rsid w:val="00657518"/>
    <w:rsid w:val="00663FBD"/>
    <w:rsid w:val="00671B53"/>
    <w:rsid w:val="00672A03"/>
    <w:rsid w:val="00682CA1"/>
    <w:rsid w:val="00682FB5"/>
    <w:rsid w:val="0068774F"/>
    <w:rsid w:val="00693289"/>
    <w:rsid w:val="00693AED"/>
    <w:rsid w:val="0069430C"/>
    <w:rsid w:val="006946D2"/>
    <w:rsid w:val="00695868"/>
    <w:rsid w:val="00696C74"/>
    <w:rsid w:val="006A02AB"/>
    <w:rsid w:val="006A31C9"/>
    <w:rsid w:val="006A5EDE"/>
    <w:rsid w:val="006B60D0"/>
    <w:rsid w:val="006C5397"/>
    <w:rsid w:val="006C790E"/>
    <w:rsid w:val="006D05A7"/>
    <w:rsid w:val="006E2A1B"/>
    <w:rsid w:val="006E3DD4"/>
    <w:rsid w:val="006F29F0"/>
    <w:rsid w:val="006F40EA"/>
    <w:rsid w:val="006F7E01"/>
    <w:rsid w:val="00701302"/>
    <w:rsid w:val="00704A2E"/>
    <w:rsid w:val="007108E7"/>
    <w:rsid w:val="00713EE2"/>
    <w:rsid w:val="00723F09"/>
    <w:rsid w:val="00724D71"/>
    <w:rsid w:val="00737530"/>
    <w:rsid w:val="00744215"/>
    <w:rsid w:val="00744F0A"/>
    <w:rsid w:val="00745132"/>
    <w:rsid w:val="0075764C"/>
    <w:rsid w:val="00760995"/>
    <w:rsid w:val="00776112"/>
    <w:rsid w:val="00776416"/>
    <w:rsid w:val="00781110"/>
    <w:rsid w:val="007909DC"/>
    <w:rsid w:val="007A196E"/>
    <w:rsid w:val="007A647D"/>
    <w:rsid w:val="007C07E4"/>
    <w:rsid w:val="007C686C"/>
    <w:rsid w:val="007E39E7"/>
    <w:rsid w:val="007F7838"/>
    <w:rsid w:val="008001A7"/>
    <w:rsid w:val="00803FBF"/>
    <w:rsid w:val="008175A4"/>
    <w:rsid w:val="00817649"/>
    <w:rsid w:val="008261C9"/>
    <w:rsid w:val="00826423"/>
    <w:rsid w:val="0083344F"/>
    <w:rsid w:val="00836577"/>
    <w:rsid w:val="008461E0"/>
    <w:rsid w:val="0085026B"/>
    <w:rsid w:val="008504AB"/>
    <w:rsid w:val="00857997"/>
    <w:rsid w:val="00857E9F"/>
    <w:rsid w:val="008618F3"/>
    <w:rsid w:val="00870A0B"/>
    <w:rsid w:val="00880240"/>
    <w:rsid w:val="00887EF5"/>
    <w:rsid w:val="00890696"/>
    <w:rsid w:val="008918DF"/>
    <w:rsid w:val="008940CA"/>
    <w:rsid w:val="00895CA0"/>
    <w:rsid w:val="008A27CF"/>
    <w:rsid w:val="008A3E21"/>
    <w:rsid w:val="008B1AC5"/>
    <w:rsid w:val="008C1817"/>
    <w:rsid w:val="008C3E2E"/>
    <w:rsid w:val="008D1FE3"/>
    <w:rsid w:val="008D44F1"/>
    <w:rsid w:val="008D620B"/>
    <w:rsid w:val="008E598D"/>
    <w:rsid w:val="008E77E5"/>
    <w:rsid w:val="00901543"/>
    <w:rsid w:val="00902EF2"/>
    <w:rsid w:val="009074DA"/>
    <w:rsid w:val="0091116D"/>
    <w:rsid w:val="00922504"/>
    <w:rsid w:val="00923995"/>
    <w:rsid w:val="00931DDC"/>
    <w:rsid w:val="0093602D"/>
    <w:rsid w:val="00951A28"/>
    <w:rsid w:val="00951D17"/>
    <w:rsid w:val="00953CFF"/>
    <w:rsid w:val="00957D85"/>
    <w:rsid w:val="00960093"/>
    <w:rsid w:val="00974427"/>
    <w:rsid w:val="0098362B"/>
    <w:rsid w:val="0099652A"/>
    <w:rsid w:val="009A405E"/>
    <w:rsid w:val="009A4694"/>
    <w:rsid w:val="009A57C2"/>
    <w:rsid w:val="009B3054"/>
    <w:rsid w:val="009B5BEC"/>
    <w:rsid w:val="009B6CF2"/>
    <w:rsid w:val="009B7796"/>
    <w:rsid w:val="009C02D4"/>
    <w:rsid w:val="009C09F2"/>
    <w:rsid w:val="009D5F47"/>
    <w:rsid w:val="009F413D"/>
    <w:rsid w:val="00A03A2E"/>
    <w:rsid w:val="00A12DDE"/>
    <w:rsid w:val="00A13C68"/>
    <w:rsid w:val="00A21ABC"/>
    <w:rsid w:val="00A3116B"/>
    <w:rsid w:val="00A33465"/>
    <w:rsid w:val="00A33952"/>
    <w:rsid w:val="00A35FFE"/>
    <w:rsid w:val="00A43B92"/>
    <w:rsid w:val="00A452D8"/>
    <w:rsid w:val="00A52243"/>
    <w:rsid w:val="00A53682"/>
    <w:rsid w:val="00A537F4"/>
    <w:rsid w:val="00A56B80"/>
    <w:rsid w:val="00A602D3"/>
    <w:rsid w:val="00A607F7"/>
    <w:rsid w:val="00A612EB"/>
    <w:rsid w:val="00A66F7D"/>
    <w:rsid w:val="00A71483"/>
    <w:rsid w:val="00A71D5E"/>
    <w:rsid w:val="00A728B6"/>
    <w:rsid w:val="00A7457E"/>
    <w:rsid w:val="00A74D78"/>
    <w:rsid w:val="00A761F1"/>
    <w:rsid w:val="00A95E4D"/>
    <w:rsid w:val="00A97DFA"/>
    <w:rsid w:val="00AA2DC2"/>
    <w:rsid w:val="00AA78B4"/>
    <w:rsid w:val="00AA7A49"/>
    <w:rsid w:val="00AA7D9D"/>
    <w:rsid w:val="00AB1DDB"/>
    <w:rsid w:val="00AB42D1"/>
    <w:rsid w:val="00AB5BE2"/>
    <w:rsid w:val="00AB789F"/>
    <w:rsid w:val="00AD74A4"/>
    <w:rsid w:val="00AE3EE6"/>
    <w:rsid w:val="00AE6857"/>
    <w:rsid w:val="00AE697A"/>
    <w:rsid w:val="00AF0733"/>
    <w:rsid w:val="00B04D7E"/>
    <w:rsid w:val="00B15D98"/>
    <w:rsid w:val="00B2080E"/>
    <w:rsid w:val="00B215BD"/>
    <w:rsid w:val="00B232C0"/>
    <w:rsid w:val="00B330A4"/>
    <w:rsid w:val="00B40F82"/>
    <w:rsid w:val="00B4336E"/>
    <w:rsid w:val="00B468CC"/>
    <w:rsid w:val="00B46F73"/>
    <w:rsid w:val="00B5157A"/>
    <w:rsid w:val="00B60E35"/>
    <w:rsid w:val="00B61910"/>
    <w:rsid w:val="00B6360A"/>
    <w:rsid w:val="00B64EAC"/>
    <w:rsid w:val="00B65440"/>
    <w:rsid w:val="00B718EF"/>
    <w:rsid w:val="00B7420A"/>
    <w:rsid w:val="00B76B03"/>
    <w:rsid w:val="00B861E7"/>
    <w:rsid w:val="00B87396"/>
    <w:rsid w:val="00B90126"/>
    <w:rsid w:val="00B9538B"/>
    <w:rsid w:val="00B96478"/>
    <w:rsid w:val="00B967D7"/>
    <w:rsid w:val="00BA0881"/>
    <w:rsid w:val="00BA6E2F"/>
    <w:rsid w:val="00BB0366"/>
    <w:rsid w:val="00BB27FC"/>
    <w:rsid w:val="00BC2479"/>
    <w:rsid w:val="00BC3E12"/>
    <w:rsid w:val="00BC4854"/>
    <w:rsid w:val="00BD7185"/>
    <w:rsid w:val="00BE14EE"/>
    <w:rsid w:val="00BF2556"/>
    <w:rsid w:val="00BF30C5"/>
    <w:rsid w:val="00BF360D"/>
    <w:rsid w:val="00BF3A77"/>
    <w:rsid w:val="00C10439"/>
    <w:rsid w:val="00C12375"/>
    <w:rsid w:val="00C14336"/>
    <w:rsid w:val="00C16AE1"/>
    <w:rsid w:val="00C17712"/>
    <w:rsid w:val="00C25841"/>
    <w:rsid w:val="00C26328"/>
    <w:rsid w:val="00C30D06"/>
    <w:rsid w:val="00C314A1"/>
    <w:rsid w:val="00C410F2"/>
    <w:rsid w:val="00C4612B"/>
    <w:rsid w:val="00C623CE"/>
    <w:rsid w:val="00C627BE"/>
    <w:rsid w:val="00C65097"/>
    <w:rsid w:val="00C663FB"/>
    <w:rsid w:val="00C77CAA"/>
    <w:rsid w:val="00C80BCD"/>
    <w:rsid w:val="00C90871"/>
    <w:rsid w:val="00C960CF"/>
    <w:rsid w:val="00C9786D"/>
    <w:rsid w:val="00CB51E2"/>
    <w:rsid w:val="00CC1CA5"/>
    <w:rsid w:val="00CC4C63"/>
    <w:rsid w:val="00CC66F6"/>
    <w:rsid w:val="00CD0366"/>
    <w:rsid w:val="00CD503F"/>
    <w:rsid w:val="00CE1276"/>
    <w:rsid w:val="00CE1A37"/>
    <w:rsid w:val="00CE4D7C"/>
    <w:rsid w:val="00CF4AEF"/>
    <w:rsid w:val="00CF5949"/>
    <w:rsid w:val="00D00445"/>
    <w:rsid w:val="00D04763"/>
    <w:rsid w:val="00D1634E"/>
    <w:rsid w:val="00D2231B"/>
    <w:rsid w:val="00D238E7"/>
    <w:rsid w:val="00D27B68"/>
    <w:rsid w:val="00D3228C"/>
    <w:rsid w:val="00D3634F"/>
    <w:rsid w:val="00D41D89"/>
    <w:rsid w:val="00D43F42"/>
    <w:rsid w:val="00D44CAD"/>
    <w:rsid w:val="00D56185"/>
    <w:rsid w:val="00D60149"/>
    <w:rsid w:val="00D6015C"/>
    <w:rsid w:val="00D6347D"/>
    <w:rsid w:val="00D66E08"/>
    <w:rsid w:val="00D70832"/>
    <w:rsid w:val="00D72293"/>
    <w:rsid w:val="00D77B68"/>
    <w:rsid w:val="00D829B2"/>
    <w:rsid w:val="00D853BC"/>
    <w:rsid w:val="00D86ABD"/>
    <w:rsid w:val="00D95857"/>
    <w:rsid w:val="00D97FEF"/>
    <w:rsid w:val="00DA5FA1"/>
    <w:rsid w:val="00DB0E26"/>
    <w:rsid w:val="00DB6613"/>
    <w:rsid w:val="00DB66EC"/>
    <w:rsid w:val="00DC301A"/>
    <w:rsid w:val="00DD126B"/>
    <w:rsid w:val="00DE74D3"/>
    <w:rsid w:val="00DF34BA"/>
    <w:rsid w:val="00DF396E"/>
    <w:rsid w:val="00DF3B01"/>
    <w:rsid w:val="00E00183"/>
    <w:rsid w:val="00E149B2"/>
    <w:rsid w:val="00E17B08"/>
    <w:rsid w:val="00E20B80"/>
    <w:rsid w:val="00E21144"/>
    <w:rsid w:val="00E27EDC"/>
    <w:rsid w:val="00E30F06"/>
    <w:rsid w:val="00E323DC"/>
    <w:rsid w:val="00E4276C"/>
    <w:rsid w:val="00E44D28"/>
    <w:rsid w:val="00E4617D"/>
    <w:rsid w:val="00E50DD0"/>
    <w:rsid w:val="00E51A06"/>
    <w:rsid w:val="00E54803"/>
    <w:rsid w:val="00E5744F"/>
    <w:rsid w:val="00E63B71"/>
    <w:rsid w:val="00E70CF3"/>
    <w:rsid w:val="00E71673"/>
    <w:rsid w:val="00E717AB"/>
    <w:rsid w:val="00E73B37"/>
    <w:rsid w:val="00E77421"/>
    <w:rsid w:val="00E811EF"/>
    <w:rsid w:val="00E824C7"/>
    <w:rsid w:val="00E8381C"/>
    <w:rsid w:val="00E838CC"/>
    <w:rsid w:val="00E85FAB"/>
    <w:rsid w:val="00E90E30"/>
    <w:rsid w:val="00EA19A7"/>
    <w:rsid w:val="00EA5744"/>
    <w:rsid w:val="00EB5C99"/>
    <w:rsid w:val="00EB6D29"/>
    <w:rsid w:val="00EB7BD3"/>
    <w:rsid w:val="00EB7EF8"/>
    <w:rsid w:val="00EC19F1"/>
    <w:rsid w:val="00ED394D"/>
    <w:rsid w:val="00EE05D8"/>
    <w:rsid w:val="00EE0DB0"/>
    <w:rsid w:val="00EE5CE7"/>
    <w:rsid w:val="00EE60B4"/>
    <w:rsid w:val="00EF265C"/>
    <w:rsid w:val="00EF6489"/>
    <w:rsid w:val="00F00584"/>
    <w:rsid w:val="00F1162A"/>
    <w:rsid w:val="00F2529E"/>
    <w:rsid w:val="00F26F27"/>
    <w:rsid w:val="00F4016D"/>
    <w:rsid w:val="00F42D14"/>
    <w:rsid w:val="00F56578"/>
    <w:rsid w:val="00F57163"/>
    <w:rsid w:val="00F60A0C"/>
    <w:rsid w:val="00F62EB3"/>
    <w:rsid w:val="00F66B61"/>
    <w:rsid w:val="00F6767C"/>
    <w:rsid w:val="00F76F57"/>
    <w:rsid w:val="00F770A3"/>
    <w:rsid w:val="00F82D95"/>
    <w:rsid w:val="00F832E5"/>
    <w:rsid w:val="00F8355D"/>
    <w:rsid w:val="00F85225"/>
    <w:rsid w:val="00F85DDF"/>
    <w:rsid w:val="00F97AF5"/>
    <w:rsid w:val="00FA0D39"/>
    <w:rsid w:val="00FA2C1D"/>
    <w:rsid w:val="00FA6E04"/>
    <w:rsid w:val="00FB3F7E"/>
    <w:rsid w:val="00FC2641"/>
    <w:rsid w:val="00FC269C"/>
    <w:rsid w:val="00FC581E"/>
    <w:rsid w:val="00FD5E09"/>
    <w:rsid w:val="00FF3CE9"/>
    <w:rsid w:val="233D44C9"/>
    <w:rsid w:val="441CC85B"/>
    <w:rsid w:val="6C86A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667D31"/>
  <w15:chartTrackingRefBased/>
  <w15:docId w15:val="{C57CDC41-8964-4155-AEB4-CDC65E8E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8A6"/>
    <w:pPr>
      <w:widowControl w:val="0"/>
      <w:autoSpaceDE w:val="0"/>
      <w:autoSpaceDN w:val="0"/>
      <w:spacing w:after="0" w:line="240" w:lineRule="auto"/>
    </w:pPr>
    <w:rPr>
      <w:rFonts w:asciiTheme="minorHAnsi" w:hAnsiTheme="minorHAnsi"/>
    </w:rPr>
  </w:style>
  <w:style w:type="paragraph" w:styleId="Heading1">
    <w:name w:val="heading 1"/>
    <w:aliases w:val="OHRP Heading 1"/>
    <w:basedOn w:val="Normal"/>
    <w:link w:val="Heading1Char"/>
    <w:autoRedefine/>
    <w:uiPriority w:val="1"/>
    <w:qFormat/>
    <w:rsid w:val="00BF3A77"/>
    <w:pPr>
      <w:numPr>
        <w:numId w:val="2"/>
      </w:numPr>
      <w:shd w:val="clear" w:color="auto" w:fill="FFE599"/>
      <w:outlineLvl w:val="0"/>
    </w:pPr>
    <w:rPr>
      <w:rFonts w:eastAsia="Times New Roman" w:cs="Cambria"/>
      <w:b/>
      <w:color w:val="000000" w:themeColor="text1"/>
      <w:sz w:val="26"/>
    </w:rPr>
  </w:style>
  <w:style w:type="paragraph" w:styleId="Heading2">
    <w:name w:val="heading 2"/>
    <w:basedOn w:val="Heading1"/>
    <w:link w:val="Heading2Char"/>
    <w:autoRedefine/>
    <w:uiPriority w:val="9"/>
    <w:unhideWhenUsed/>
    <w:qFormat/>
    <w:rsid w:val="00BF3A77"/>
    <w:pPr>
      <w:widowControl/>
      <w:numPr>
        <w:ilvl w:val="1"/>
      </w:numPr>
      <w:shd w:val="clear" w:color="auto" w:fill="auto"/>
      <w:autoSpaceDE/>
      <w:autoSpaceDN/>
      <w:spacing w:before="120" w:after="120" w:line="360" w:lineRule="auto"/>
      <w:outlineLvl w:val="1"/>
    </w:pPr>
    <w:rPr>
      <w:b w:val="0"/>
      <w:bCs/>
      <w:color w:val="auto"/>
      <w:sz w:val="24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BF3A77"/>
    <w:pPr>
      <w:keepNext/>
      <w:keepLines/>
      <w:numPr>
        <w:ilvl w:val="2"/>
      </w:numPr>
      <w:spacing w:before="40" w:after="160" w:line="259" w:lineRule="auto"/>
      <w:outlineLvl w:val="2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HRP Heading 1 Char"/>
    <w:basedOn w:val="DefaultParagraphFont"/>
    <w:link w:val="Heading1"/>
    <w:uiPriority w:val="1"/>
    <w:rsid w:val="00F2529E"/>
    <w:rPr>
      <w:rFonts w:ascii="Times New Roman" w:eastAsia="Times New Roman" w:hAnsi="Times New Roman" w:cs="Cambria"/>
      <w:b/>
      <w:color w:val="000000" w:themeColor="text1"/>
      <w:sz w:val="26"/>
      <w:szCs w:val="24"/>
      <w:shd w:val="clear" w:color="auto" w:fill="FFE599"/>
    </w:rPr>
  </w:style>
  <w:style w:type="paragraph" w:styleId="BodyText">
    <w:name w:val="Body Text"/>
    <w:basedOn w:val="Normal"/>
    <w:link w:val="BodyTextChar"/>
    <w:uiPriority w:val="99"/>
    <w:semiHidden/>
    <w:unhideWhenUsed/>
    <w:rsid w:val="006946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46D2"/>
  </w:style>
  <w:style w:type="character" w:customStyle="1" w:styleId="Heading2Char">
    <w:name w:val="Heading 2 Char"/>
    <w:basedOn w:val="DefaultParagraphFont"/>
    <w:link w:val="Heading2"/>
    <w:uiPriority w:val="9"/>
    <w:rsid w:val="00BF3A77"/>
    <w:rPr>
      <w:rFonts w:eastAsia="Times New Roman" w:cs="Cambria"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A77"/>
    <w:rPr>
      <w:rFonts w:eastAsiaTheme="majorEastAsia" w:cstheme="majorBidi"/>
      <w:bCs/>
      <w:sz w:val="22"/>
    </w:rPr>
  </w:style>
  <w:style w:type="numbering" w:customStyle="1" w:styleId="SOPHeadings">
    <w:name w:val="SOP Headings"/>
    <w:uiPriority w:val="99"/>
    <w:rsid w:val="00BF3A7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91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8DF"/>
  </w:style>
  <w:style w:type="paragraph" w:styleId="Footer">
    <w:name w:val="footer"/>
    <w:basedOn w:val="Normal"/>
    <w:link w:val="FooterChar"/>
    <w:uiPriority w:val="99"/>
    <w:unhideWhenUsed/>
    <w:rsid w:val="00891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8DF"/>
  </w:style>
  <w:style w:type="character" w:styleId="Hyperlink">
    <w:name w:val="Hyperlink"/>
    <w:basedOn w:val="DefaultParagraphFont"/>
    <w:uiPriority w:val="99"/>
    <w:unhideWhenUsed/>
    <w:rsid w:val="005E26AD"/>
    <w:rPr>
      <w:color w:val="0000FF"/>
      <w:u w:val="single"/>
    </w:rPr>
  </w:style>
  <w:style w:type="table" w:styleId="TableGrid">
    <w:name w:val="Table Grid"/>
    <w:basedOn w:val="TableNormal"/>
    <w:uiPriority w:val="39"/>
    <w:rsid w:val="00C4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E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F46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F469B"/>
  </w:style>
  <w:style w:type="character" w:customStyle="1" w:styleId="eop">
    <w:name w:val="eop"/>
    <w:basedOn w:val="DefaultParagraphFont"/>
    <w:rsid w:val="003F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1993">
          <w:marLeft w:val="0"/>
          <w:marRight w:val="0"/>
          <w:marTop w:val="0"/>
          <w:marBottom w:val="75"/>
          <w:divBdr>
            <w:top w:val="single" w:sz="6" w:space="0" w:color="003366"/>
            <w:left w:val="single" w:sz="6" w:space="0" w:color="003366"/>
            <w:bottom w:val="single" w:sz="6" w:space="0" w:color="003366"/>
            <w:right w:val="single" w:sz="6" w:space="0" w:color="003366"/>
          </w:divBdr>
        </w:div>
      </w:divsChild>
    </w:div>
    <w:div w:id="761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dcap.wvctsi.org/redcap/surveys/?s=3HD4TXCCF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human.research.wvu.edu/guidance/informed-consent/electronic-consen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HRPWebsite xmlns="b6d62505-c5aa-4777-8481-5077dadc4fcf">No</OHRPWebsite>
    <Date xmlns="b6d62505-c5aa-4777-8481-5077dadc4fcf">2020-10-29T13:47:27+00:00</Date>
    <Person xmlns="b6d62505-c5aa-4777-8481-5077dadc4fcf">
      <UserInfo>
        <DisplayName/>
        <AccountId xsi:nil="true"/>
        <AccountType/>
      </UserInfo>
    </Person>
    <Doc_x0020_Type xmlns="b6d62505-c5aa-4777-8481-5077dadc4fcf">Other</Doc_x0020_Type>
    <Year xmlns="b6d62505-c5aa-4777-8481-5077dadc4fcf">2020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4301F80733247850447C86B5A3368" ma:contentTypeVersion="20" ma:contentTypeDescription="Create a new document." ma:contentTypeScope="" ma:versionID="35a2db002677a916000d79a9b2042a22">
  <xsd:schema xmlns:xsd="http://www.w3.org/2001/XMLSchema" xmlns:xs="http://www.w3.org/2001/XMLSchema" xmlns:p="http://schemas.microsoft.com/office/2006/metadata/properties" xmlns:ns2="b6d62505-c5aa-4777-8481-5077dadc4fcf" xmlns:ns3="f3005829-e119-41cf-ace8-91f50705ecc5" targetNamespace="http://schemas.microsoft.com/office/2006/metadata/properties" ma:root="true" ma:fieldsID="04f47c3e9ce2d0895a922c867e99c82c" ns2:_="" ns3:_="">
    <xsd:import namespace="b6d62505-c5aa-4777-8481-5077dadc4fcf"/>
    <xsd:import namespace="f3005829-e119-41cf-ace8-91f50705e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ate" minOccurs="0"/>
                <xsd:element ref="ns2:Person" minOccurs="0"/>
                <xsd:element ref="ns2:Doc_x0020_Type"/>
                <xsd:element ref="ns2:Year"/>
                <xsd:element ref="ns3:SharedWithUsers" minOccurs="0"/>
                <xsd:element ref="ns3:SharedWithDetails" minOccurs="0"/>
                <xsd:element ref="ns2:OHRP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2505-c5aa-4777-8481-5077dadc4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Person" ma:index="18" nillable="true" ma:displayName="Person" ma:description="Enter the name of the person who created the document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Type" ma:index="19" ma:displayName="Doc Type" ma:default="Other" ma:format="RadioButtons" ma:internalName="Doc_x0020_Type">
      <xsd:simpleType>
        <xsd:restriction base="dms:Choice">
          <xsd:enumeration value="SOP"/>
          <xsd:enumeration value="Guidance"/>
          <xsd:enumeration value="Form"/>
          <xsd:enumeration value="Invoice"/>
          <xsd:enumeration value="Accreditation"/>
          <xsd:enumeration value="Request"/>
          <xsd:enumeration value="Audit"/>
          <xsd:enumeration value="Logo"/>
          <xsd:enumeration value="Complaint"/>
          <xsd:enumeration value="Concern"/>
          <xsd:enumeration value="Other"/>
        </xsd:restriction>
      </xsd:simpleType>
    </xsd:element>
    <xsd:element name="Year" ma:index="20" ma:displayName="Year Created" ma:default="2020" ma:description="The year the document was created" ma:format="RadioButtons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Before 2010"/>
        </xsd:restriction>
      </xsd:simpleType>
    </xsd:element>
    <xsd:element name="OHRPWebsite" ma:index="23" nillable="true" ma:displayName="OHRP Website" ma:default="No" ma:format="Dropdown" ma:internalName="OHRPWebsit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05829-e119-41cf-ace8-91f50705ecc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28EC0-97EA-4BA0-8A9E-2DEBAC02B2D8}">
  <ds:schemaRefs>
    <ds:schemaRef ds:uri="b6d62505-c5aa-4777-8481-5077dadc4fc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f3005829-e119-41cf-ace8-91f50705ecc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107443-7BD2-4BEA-940C-536DF1C8B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5F614-319E-40ED-B176-83134EE8C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2505-c5aa-4777-8481-5077dadc4fcf"/>
    <ds:schemaRef ds:uri="f3005829-e119-41cf-ace8-91f50705e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4637</Characters>
  <Application>Microsoft Office Word</Application>
  <DocSecurity>0</DocSecurity>
  <Lines>154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Casteel</dc:creator>
  <cp:keywords/>
  <dc:description/>
  <cp:lastModifiedBy>Rosemary Casteel</cp:lastModifiedBy>
  <cp:revision>2</cp:revision>
  <cp:lastPrinted>2020-11-10T15:49:00Z</cp:lastPrinted>
  <dcterms:created xsi:type="dcterms:W3CDTF">2021-03-31T11:34:00Z</dcterms:created>
  <dcterms:modified xsi:type="dcterms:W3CDTF">2021-03-31T11:34:00Z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0x0101006224301F80733247850447C86B5A3368</vt:lpwstr>
  </property>
</Properties>
</file>