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D47F" w14:textId="77777777" w:rsidR="00EA5744" w:rsidRDefault="00EA5744" w:rsidP="00EA5744">
      <w:pPr>
        <w:ind w:left="360" w:hanging="360"/>
      </w:pPr>
    </w:p>
    <w:p w14:paraId="5AE9A4D2" w14:textId="72C9DFAA" w:rsidR="008918DF" w:rsidRDefault="00EA5744" w:rsidP="00EA5744">
      <w:pPr>
        <w:pStyle w:val="ListParagraph"/>
        <w:numPr>
          <w:ilvl w:val="0"/>
          <w:numId w:val="41"/>
        </w:numPr>
      </w:pPr>
      <w:r>
        <w:t>Complete all questions</w:t>
      </w:r>
      <w:r w:rsidR="00E30F06">
        <w:t>. If a question is</w:t>
      </w:r>
      <w:r>
        <w:t xml:space="preserve"> not applicable, indicate N\A</w:t>
      </w:r>
      <w:r w:rsidR="00E30F06">
        <w:t>,</w:t>
      </w:r>
      <w:r>
        <w:t xml:space="preserve"> and </w:t>
      </w:r>
      <w:r w:rsidR="00E30F06">
        <w:t>explain.</w:t>
      </w:r>
    </w:p>
    <w:p w14:paraId="0ED9DEDA" w14:textId="2BF1309E" w:rsidR="00EA5744" w:rsidRDefault="00EA5744" w:rsidP="00EA5744">
      <w:pPr>
        <w:pStyle w:val="ListParagraph"/>
        <w:numPr>
          <w:ilvl w:val="0"/>
          <w:numId w:val="41"/>
        </w:numPr>
      </w:pPr>
      <w:r>
        <w:t>Attach this worksheet to the protocol submission in WVU</w:t>
      </w:r>
      <w:r w:rsidR="007F7838">
        <w:t>+</w:t>
      </w:r>
      <w:r>
        <w:t>kc</w:t>
      </w:r>
    </w:p>
    <w:p w14:paraId="5EE2E208" w14:textId="36907376" w:rsidR="00012CD5" w:rsidRDefault="00012CD5" w:rsidP="00EA5744">
      <w:pPr>
        <w:pStyle w:val="ListParagraph"/>
        <w:numPr>
          <w:ilvl w:val="0"/>
          <w:numId w:val="41"/>
        </w:numPr>
      </w:pPr>
      <w:r>
        <w:t>This worksheet is required as of 1/4/21.</w:t>
      </w:r>
    </w:p>
    <w:p w14:paraId="47AC59D2" w14:textId="77777777" w:rsidR="00C663FB" w:rsidRDefault="00C663FB" w:rsidP="00C663FB">
      <w:pPr>
        <w:pStyle w:val="ListParagraph"/>
        <w:numPr>
          <w:ilvl w:val="0"/>
          <w:numId w:val="41"/>
        </w:numPr>
      </w:pPr>
      <w:hyperlink r:id="rId10" w:history="1">
        <w:r w:rsidRPr="00122280">
          <w:rPr>
            <w:rStyle w:val="Hyperlink"/>
          </w:rPr>
          <w:t>Refer to the Electronic Informed Consent guidance on the WVU OHRP website</w:t>
        </w:r>
      </w:hyperlink>
    </w:p>
    <w:p w14:paraId="5EAA55D9" w14:textId="77777777" w:rsidR="00C663FB" w:rsidRPr="00EA5744" w:rsidRDefault="00C663FB" w:rsidP="00C663FB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085" w:rsidRPr="00CF4AEF" w14:paraId="5B0460E0" w14:textId="77777777" w:rsidTr="00FA0D39">
        <w:tc>
          <w:tcPr>
            <w:tcW w:w="9350" w:type="dxa"/>
            <w:shd w:val="clear" w:color="auto" w:fill="E7E6E6" w:themeFill="background2"/>
          </w:tcPr>
          <w:p w14:paraId="6B8F7361" w14:textId="48B96C2B" w:rsidR="00306085" w:rsidRDefault="00306085" w:rsidP="003A6E4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CF4AE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</w:t>
            </w:r>
            <w:r w:rsidR="000C4C6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ore Than Minimal Risk </w:t>
            </w:r>
            <w:r w:rsidR="00A35F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- Requires a Signature</w:t>
            </w:r>
          </w:p>
          <w:p w14:paraId="6A690C29" w14:textId="5BD2BF6F" w:rsidR="00306085" w:rsidRPr="00CF4AEF" w:rsidRDefault="000C4C60" w:rsidP="00EA574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(Full Board Protocols)</w:t>
            </w:r>
            <w:bookmarkStart w:id="0" w:name="_GoBack"/>
            <w:bookmarkEnd w:id="0"/>
          </w:p>
        </w:tc>
      </w:tr>
      <w:tr w:rsidR="00C410F2" w:rsidRPr="00CF4AEF" w14:paraId="0F4A8613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7BB906AF" w14:textId="6F2A4D27" w:rsidR="00951A28" w:rsidRPr="00CF4AEF" w:rsidRDefault="002C0CAE" w:rsidP="0069328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bCs/>
              </w:rPr>
            </w:pPr>
            <w:bookmarkStart w:id="1" w:name="_Hlk55549769"/>
            <w:r w:rsidRPr="00CF4AEF">
              <w:rPr>
                <w:rFonts w:asciiTheme="majorHAnsi" w:hAnsiTheme="majorHAnsi" w:cstheme="majorHAnsi"/>
                <w:b/>
                <w:bCs/>
              </w:rPr>
              <w:t xml:space="preserve">How will the initial email address be obtained? </w:t>
            </w:r>
          </w:p>
          <w:p w14:paraId="3428762E" w14:textId="1FFF4BEA" w:rsidR="00C410F2" w:rsidRPr="00CF4AEF" w:rsidRDefault="00C410F2" w:rsidP="007A647D">
            <w:pPr>
              <w:pStyle w:val="ListParagraph"/>
              <w:ind w:left="36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C410F2" w:rsidRPr="00CF4AEF" w14:paraId="40AC7962" w14:textId="77777777" w:rsidTr="6C86AEFC">
        <w:tc>
          <w:tcPr>
            <w:tcW w:w="9350" w:type="dxa"/>
          </w:tcPr>
          <w:p w14:paraId="6468AB37" w14:textId="496151C6" w:rsidR="00C410F2" w:rsidRPr="00CF4AEF" w:rsidRDefault="00C410F2" w:rsidP="00C410F2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Example Response:</w:t>
            </w:r>
          </w:p>
          <w:p w14:paraId="358AF1F2" w14:textId="48FAA5B0" w:rsidR="00C410F2" w:rsidRPr="00CF4AEF" w:rsidRDefault="00C410F2" w:rsidP="00693289">
            <w:pPr>
              <w:pStyle w:val="ListParagraph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>During recruitment</w:t>
            </w:r>
            <w:r w:rsidR="00803FBF" w:rsidRPr="00CF4AEF">
              <w:rPr>
                <w:rFonts w:asciiTheme="majorHAnsi" w:hAnsiTheme="majorHAnsi" w:cstheme="majorHAnsi"/>
                <w:shd w:val="clear" w:color="auto" w:fill="FFFFFF"/>
              </w:rPr>
              <w:t>,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an initial email address will be collected over the phone or during an office visit.</w:t>
            </w:r>
          </w:p>
          <w:p w14:paraId="390645B1" w14:textId="77777777" w:rsidR="00C410F2" w:rsidRPr="00CF4AEF" w:rsidRDefault="00C410F2" w:rsidP="008918DF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BC3E12" w:rsidRPr="00CF4AEF" w14:paraId="62D97D30" w14:textId="77777777" w:rsidTr="008D44F1">
        <w:tc>
          <w:tcPr>
            <w:tcW w:w="9350" w:type="dxa"/>
            <w:shd w:val="clear" w:color="auto" w:fill="FFF2CC" w:themeFill="accent4" w:themeFillTint="33"/>
          </w:tcPr>
          <w:p w14:paraId="6A88322E" w14:textId="77777777" w:rsidR="00826423" w:rsidRDefault="008D44F1" w:rsidP="00E44D2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Response:</w:t>
            </w:r>
          </w:p>
          <w:p w14:paraId="62A854DF" w14:textId="77777777" w:rsidR="008D44F1" w:rsidRDefault="008D44F1" w:rsidP="00E44D2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F3DD9CD" w14:textId="05F9FE95" w:rsidR="008D44F1" w:rsidRPr="00CF4AEF" w:rsidRDefault="008D44F1" w:rsidP="00E44D28">
            <w:pPr>
              <w:rPr>
                <w:rFonts w:asciiTheme="majorHAnsi" w:hAnsiTheme="majorHAnsi" w:cstheme="majorHAnsi"/>
              </w:rPr>
            </w:pPr>
          </w:p>
        </w:tc>
      </w:tr>
      <w:bookmarkEnd w:id="1"/>
      <w:tr w:rsidR="00A12DDE" w:rsidRPr="00CF4AEF" w14:paraId="7905F3D0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3BCA8059" w14:textId="2E7CC82A" w:rsidR="00A12DDE" w:rsidRPr="00CF4AEF" w:rsidRDefault="00A12DDE" w:rsidP="00BC485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bCs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t xml:space="preserve">How will </w:t>
            </w:r>
            <w:r w:rsidR="00E27EDC">
              <w:rPr>
                <w:rFonts w:asciiTheme="majorHAnsi" w:hAnsiTheme="majorHAnsi" w:cstheme="majorHAnsi"/>
                <w:b/>
                <w:bCs/>
              </w:rPr>
              <w:t>c</w:t>
            </w:r>
            <w:r w:rsidRPr="00CF4AEF">
              <w:rPr>
                <w:rFonts w:asciiTheme="majorHAnsi" w:hAnsiTheme="majorHAnsi" w:cstheme="majorHAnsi"/>
                <w:b/>
                <w:bCs/>
              </w:rPr>
              <w:t xml:space="preserve">onsent </w:t>
            </w:r>
            <w:r w:rsidR="00CC1CA5" w:rsidRPr="00CF4AEF">
              <w:rPr>
                <w:rFonts w:asciiTheme="majorHAnsi" w:hAnsiTheme="majorHAnsi" w:cstheme="majorHAnsi"/>
                <w:b/>
                <w:bCs/>
              </w:rPr>
              <w:t>Occur</w:t>
            </w:r>
            <w:r w:rsidRPr="00CF4AEF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0B6A837B" w14:textId="22EC54F6" w:rsidR="00FC581E" w:rsidRPr="00CF4AEF" w:rsidRDefault="00A12DDE" w:rsidP="00E44D2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Remote (</w:t>
            </w:r>
            <w:r w:rsidR="00017E97">
              <w:rPr>
                <w:rFonts w:asciiTheme="majorHAnsi" w:hAnsiTheme="majorHAnsi" w:cstheme="majorHAnsi"/>
              </w:rPr>
              <w:t>participant</w:t>
            </w:r>
            <w:r w:rsidR="00FC581E" w:rsidRPr="00CF4AEF">
              <w:rPr>
                <w:rFonts w:asciiTheme="majorHAnsi" w:hAnsiTheme="majorHAnsi" w:cstheme="majorHAnsi"/>
              </w:rPr>
              <w:t xml:space="preserve">\LAR\Legal </w:t>
            </w:r>
            <w:r w:rsidR="00491983" w:rsidRPr="00CF4AEF">
              <w:rPr>
                <w:rFonts w:asciiTheme="majorHAnsi" w:hAnsiTheme="majorHAnsi" w:cstheme="majorHAnsi"/>
              </w:rPr>
              <w:t>Guardian</w:t>
            </w:r>
            <w:r w:rsidRPr="00CF4AEF">
              <w:rPr>
                <w:rFonts w:asciiTheme="majorHAnsi" w:hAnsiTheme="majorHAnsi" w:cstheme="majorHAnsi"/>
              </w:rPr>
              <w:t xml:space="preserve"> Alone)</w:t>
            </w:r>
          </w:p>
          <w:p w14:paraId="4A4BF461" w14:textId="6C1D11BD" w:rsidR="00FC581E" w:rsidRPr="00CF4AEF" w:rsidRDefault="00FC581E" w:rsidP="00E44D2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Remote (</w:t>
            </w:r>
            <w:r w:rsidR="00017E97">
              <w:rPr>
                <w:rFonts w:asciiTheme="majorHAnsi" w:hAnsiTheme="majorHAnsi" w:cstheme="majorHAnsi"/>
              </w:rPr>
              <w:t>participant</w:t>
            </w:r>
            <w:r w:rsidRPr="00CF4AEF">
              <w:rPr>
                <w:rFonts w:asciiTheme="majorHAnsi" w:hAnsiTheme="majorHAnsi" w:cstheme="majorHAnsi"/>
              </w:rPr>
              <w:t>\LAR\Legal Guardian with Witness)</w:t>
            </w:r>
          </w:p>
          <w:p w14:paraId="68CC4253" w14:textId="1F5DB9D5" w:rsidR="00FC581E" w:rsidRPr="00CF4AEF" w:rsidRDefault="00FC581E" w:rsidP="00E44D2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In-Person (</w:t>
            </w:r>
            <w:r w:rsidR="00017E97">
              <w:rPr>
                <w:rFonts w:asciiTheme="majorHAnsi" w:hAnsiTheme="majorHAnsi" w:cstheme="majorHAnsi"/>
              </w:rPr>
              <w:t>participant</w:t>
            </w:r>
            <w:r w:rsidRPr="00CF4AEF">
              <w:rPr>
                <w:rFonts w:asciiTheme="majorHAnsi" w:hAnsiTheme="majorHAnsi" w:cstheme="majorHAnsi"/>
              </w:rPr>
              <w:t>\LAR\Legal Guardian</w:t>
            </w:r>
            <w:r w:rsidR="006A31C9" w:rsidRPr="00CF4AEF">
              <w:rPr>
                <w:rFonts w:asciiTheme="majorHAnsi" w:hAnsiTheme="majorHAnsi" w:cstheme="majorHAnsi"/>
              </w:rPr>
              <w:t xml:space="preserve"> with Consenting Person)</w:t>
            </w:r>
          </w:p>
          <w:p w14:paraId="63052FA0" w14:textId="4C8AA50D" w:rsidR="0085026B" w:rsidRPr="00CF4AEF" w:rsidRDefault="00601CEE" w:rsidP="0085026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Both Remote and In-Person</w:t>
            </w:r>
          </w:p>
          <w:p w14:paraId="3068DB24" w14:textId="1E861C61" w:rsidR="0085026B" w:rsidRPr="00CF4AEF" w:rsidRDefault="0085026B" w:rsidP="0085026B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 xml:space="preserve">If a witness is used, please indicate the reason for the Witness. Note that the </w:t>
            </w:r>
            <w:r w:rsidR="00E27EDC">
              <w:rPr>
                <w:rFonts w:asciiTheme="majorHAnsi" w:hAnsiTheme="majorHAnsi" w:cstheme="majorHAnsi"/>
              </w:rPr>
              <w:t>W</w:t>
            </w:r>
            <w:r w:rsidRPr="00CF4AEF">
              <w:rPr>
                <w:rFonts w:asciiTheme="majorHAnsi" w:hAnsiTheme="majorHAnsi" w:cstheme="majorHAnsi"/>
              </w:rPr>
              <w:t>itness is not the Consenting Person.</w:t>
            </w:r>
          </w:p>
          <w:p w14:paraId="4B0424D6" w14:textId="77777777" w:rsidR="00A12DDE" w:rsidRPr="00CF4AEF" w:rsidRDefault="00A12DDE" w:rsidP="0048489A">
            <w:pPr>
              <w:pStyle w:val="ListParagraph"/>
              <w:ind w:left="36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A12DDE" w:rsidRPr="00CF4AEF" w14:paraId="66BCAFBA" w14:textId="77777777" w:rsidTr="6C86AEFC">
        <w:tc>
          <w:tcPr>
            <w:tcW w:w="9350" w:type="dxa"/>
          </w:tcPr>
          <w:p w14:paraId="74677D1A" w14:textId="77777777" w:rsidR="00A12DDE" w:rsidRPr="00CF4AEF" w:rsidRDefault="00A12DDE" w:rsidP="0048489A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  <w:t>Example Response:</w:t>
            </w:r>
          </w:p>
          <w:p w14:paraId="00FC51A0" w14:textId="6C15F426" w:rsidR="00A12DDE" w:rsidRPr="00CF4AEF" w:rsidRDefault="00A607F7" w:rsidP="00BC4854">
            <w:pPr>
              <w:pStyle w:val="ListParagraph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>Prospective</w:t>
            </w:r>
            <w:r w:rsidR="006A31C9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85026B" w:rsidRPr="00CF4AEF">
              <w:rPr>
                <w:rFonts w:asciiTheme="majorHAnsi" w:hAnsiTheme="majorHAnsi" w:cstheme="majorHAnsi"/>
                <w:shd w:val="clear" w:color="auto" w:fill="FFFFFF"/>
              </w:rPr>
              <w:t>p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>articipant</w:t>
            </w:r>
            <w:r w:rsidR="006A31C9" w:rsidRPr="00CF4AEF">
              <w:rPr>
                <w:rFonts w:asciiTheme="majorHAnsi" w:hAnsiTheme="majorHAnsi" w:cstheme="majorHAnsi"/>
                <w:shd w:val="clear" w:color="auto" w:fill="FFFFFF"/>
              </w:rPr>
              <w:t>s will be consented both in-person and remotely</w:t>
            </w:r>
            <w:r w:rsidR="00BC4854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. </w:t>
            </w:r>
          </w:p>
          <w:p w14:paraId="6AD41F2B" w14:textId="77777777" w:rsidR="00A12DDE" w:rsidRPr="00CF4AEF" w:rsidRDefault="00A12DDE" w:rsidP="0048489A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A12DDE" w:rsidRPr="00CF4AEF" w14:paraId="17676AFD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2802B359" w14:textId="2D2ACEDA" w:rsidR="00A12DDE" w:rsidRDefault="00C960CF" w:rsidP="00C960CF">
            <w:pPr>
              <w:rPr>
                <w:b/>
                <w:bCs/>
              </w:rPr>
            </w:pPr>
            <w:r w:rsidRPr="00C960CF">
              <w:rPr>
                <w:b/>
                <w:bCs/>
              </w:rPr>
              <w:t>Response:</w:t>
            </w:r>
          </w:p>
          <w:p w14:paraId="5E4E3ABD" w14:textId="77777777" w:rsidR="00C960CF" w:rsidRPr="00C960CF" w:rsidRDefault="00C960CF" w:rsidP="00C960CF">
            <w:pPr>
              <w:rPr>
                <w:b/>
                <w:bCs/>
              </w:rPr>
            </w:pPr>
          </w:p>
          <w:p w14:paraId="10F4B8EF" w14:textId="713F6496" w:rsidR="00C960CF" w:rsidRPr="00CF4AEF" w:rsidRDefault="00C960CF" w:rsidP="00C960CF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951A28" w:rsidRPr="00CF4AEF" w14:paraId="5FD5F3D0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255B73FF" w14:textId="472AC987" w:rsidR="00604ED9" w:rsidRDefault="00604ED9" w:rsidP="00017E9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Will all targeted audiences be able to use eIC remote or in-person from a personal use perspective (mentally\physically able to use technology) or personal environment perspective (internet access, </w:t>
            </w:r>
            <w:r w:rsidR="008E77E5">
              <w:rPr>
                <w:rStyle w:val="normaltextrun"/>
                <w:rFonts w:ascii="Calibri" w:eastAsiaTheme="majorEastAsia" w:hAnsi="Calibri" w:cs="Calibri"/>
                <w:b/>
                <w:bCs/>
              </w:rPr>
              <w:t>computer access)?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7DBD8D" w14:textId="77777777" w:rsidR="00604ED9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32DDA1BD" w14:textId="77777777" w:rsidR="00604ED9" w:rsidRPr="001D7B2D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D7B2D">
              <w:rPr>
                <w:rStyle w:val="normaltextrun"/>
                <w:rFonts w:ascii="Calibri" w:eastAsiaTheme="majorEastAsia" w:hAnsi="Calibri" w:cs="Calibri"/>
              </w:rPr>
              <w:t>Federal requirements include that paper-based consent must be offered unless the research cannot be done unless all consent is remote (requires IRB approval). </w:t>
            </w:r>
            <w:r w:rsidRPr="001D7B2D">
              <w:rPr>
                <w:rStyle w:val="eop"/>
                <w:rFonts w:ascii="Calibri" w:hAnsi="Calibri" w:cs="Calibri"/>
              </w:rPr>
              <w:t> </w:t>
            </w:r>
          </w:p>
          <w:p w14:paraId="7B92AF7D" w14:textId="77777777" w:rsidR="00604ED9" w:rsidRPr="001D7B2D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D7B2D">
              <w:rPr>
                <w:rStyle w:val="eop"/>
                <w:rFonts w:ascii="Calibri" w:hAnsi="Calibri" w:cs="Calibri"/>
              </w:rPr>
              <w:t> </w:t>
            </w:r>
          </w:p>
          <w:p w14:paraId="45635AD3" w14:textId="02BB2927" w:rsidR="00604ED9" w:rsidRPr="001D7B2D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D7B2D">
              <w:rPr>
                <w:rStyle w:val="normaltextrun"/>
                <w:rFonts w:ascii="Calibri" w:eastAsiaTheme="majorEastAsia" w:hAnsi="Calibri" w:cs="Calibri"/>
              </w:rPr>
              <w:t>A) If a </w:t>
            </w:r>
            <w:proofErr w:type="gramStart"/>
            <w:r w:rsidR="008E77E5" w:rsidRPr="001D7B2D">
              <w:rPr>
                <w:rStyle w:val="normaltextrun"/>
                <w:rFonts w:ascii="Calibri" w:eastAsiaTheme="majorEastAsia" w:hAnsi="Calibri" w:cs="Calibri"/>
              </w:rPr>
              <w:t>paper</w:t>
            </w:r>
            <w:r w:rsidR="009D5F47" w:rsidRPr="001D7B2D">
              <w:rPr>
                <w:rStyle w:val="normaltextrun"/>
                <w:rFonts w:ascii="Calibri" w:eastAsiaTheme="majorEastAsia" w:hAnsi="Calibri" w:cs="Calibri"/>
              </w:rPr>
              <w:t>-</w:t>
            </w:r>
            <w:r w:rsidR="008E77E5" w:rsidRPr="001D7B2D">
              <w:rPr>
                <w:rStyle w:val="normaltextrun"/>
                <w:rFonts w:ascii="Calibri" w:eastAsiaTheme="majorEastAsia" w:hAnsi="Calibri" w:cs="Calibri"/>
              </w:rPr>
              <w:t>based</w:t>
            </w:r>
            <w:proofErr w:type="gramEnd"/>
            <w:r w:rsidRPr="001D7B2D">
              <w:rPr>
                <w:rStyle w:val="normaltextrun"/>
                <w:rFonts w:ascii="Calibri" w:eastAsiaTheme="majorEastAsia" w:hAnsi="Calibri" w:cs="Calibri"/>
              </w:rPr>
              <w:t> ICF be not be offered as an alternative, please explain why. </w:t>
            </w:r>
            <w:r w:rsidRPr="001D7B2D">
              <w:rPr>
                <w:rStyle w:val="eop"/>
                <w:rFonts w:ascii="Calibri" w:hAnsi="Calibri" w:cs="Calibri"/>
              </w:rPr>
              <w:t> </w:t>
            </w:r>
          </w:p>
          <w:p w14:paraId="0FA039C8" w14:textId="77777777" w:rsidR="00604ED9" w:rsidRPr="001D7B2D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D7B2D">
              <w:rPr>
                <w:rStyle w:val="eop"/>
                <w:rFonts w:ascii="Calibri" w:hAnsi="Calibri" w:cs="Calibri"/>
              </w:rPr>
              <w:t> </w:t>
            </w:r>
          </w:p>
          <w:p w14:paraId="10D55B11" w14:textId="571F38E5" w:rsidR="00604ED9" w:rsidRPr="001D7B2D" w:rsidRDefault="00604ED9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D7B2D">
              <w:rPr>
                <w:rStyle w:val="normaltextrun"/>
                <w:rFonts w:ascii="Calibri" w:eastAsiaTheme="majorEastAsia" w:hAnsi="Calibri" w:cs="Calibri"/>
              </w:rPr>
              <w:t>B) Explain how the paper-based form will be provided to the </w:t>
            </w:r>
            <w:r w:rsidR="00017E97" w:rsidRPr="001D7B2D">
              <w:rPr>
                <w:rStyle w:val="normaltextrun"/>
                <w:rFonts w:ascii="Calibri" w:eastAsiaTheme="majorEastAsia" w:hAnsi="Calibri" w:cs="Calibri"/>
              </w:rPr>
              <w:t>prospective participant</w:t>
            </w:r>
            <w:r w:rsidRPr="001D7B2D">
              <w:rPr>
                <w:rStyle w:val="normaltextrun"/>
                <w:rFonts w:ascii="Calibri" w:eastAsiaTheme="majorEastAsia" w:hAnsi="Calibri" w:cs="Calibri"/>
              </w:rPr>
              <w:t xml:space="preserve"> and returned to WVU (NOTE email attachments cannot be used.) </w:t>
            </w:r>
            <w:r w:rsidRPr="001D7B2D">
              <w:rPr>
                <w:rStyle w:val="eop"/>
                <w:rFonts w:ascii="Calibri" w:hAnsi="Calibri" w:cs="Calibri"/>
              </w:rPr>
              <w:t> </w:t>
            </w:r>
          </w:p>
          <w:p w14:paraId="7BD61AFA" w14:textId="77777777" w:rsidR="00951A28" w:rsidRPr="00CF4AEF" w:rsidRDefault="00951A28" w:rsidP="00604E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D6347D" w:rsidRPr="00CF4AEF" w14:paraId="7131A3B1" w14:textId="77777777" w:rsidTr="00D6347D">
        <w:tc>
          <w:tcPr>
            <w:tcW w:w="9350" w:type="dxa"/>
            <w:shd w:val="clear" w:color="auto" w:fill="FFFFFF" w:themeFill="background1"/>
          </w:tcPr>
          <w:p w14:paraId="796F37FC" w14:textId="77777777" w:rsidR="00204428" w:rsidRPr="00CF4AEF" w:rsidRDefault="00204428" w:rsidP="002044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CF4AEF">
              <w:rPr>
                <w:rStyle w:val="normaltextrun"/>
                <w:rFonts w:asciiTheme="majorHAnsi" w:hAnsiTheme="majorHAnsi" w:cstheme="majorHAnsi"/>
                <w:b/>
                <w:bCs/>
                <w:color w:val="2F5496"/>
                <w:shd w:val="clear" w:color="auto" w:fill="FFFFFF"/>
              </w:rPr>
              <w:lastRenderedPageBreak/>
              <w:t>Example Response: </w:t>
            </w:r>
            <w:r w:rsidRPr="00CF4AEF">
              <w:rPr>
                <w:rStyle w:val="eop"/>
                <w:rFonts w:asciiTheme="majorHAnsi" w:eastAsiaTheme="majorEastAsia" w:hAnsiTheme="majorHAnsi" w:cstheme="majorHAnsi"/>
                <w:color w:val="2F5496"/>
              </w:rPr>
              <w:t> </w:t>
            </w:r>
          </w:p>
          <w:p w14:paraId="3AC3B648" w14:textId="7549CFF9" w:rsidR="00204428" w:rsidRPr="00CF4AEF" w:rsidRDefault="00204428" w:rsidP="00FA2C1D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t>Example:</w:t>
            </w:r>
            <w:r w:rsidRPr="00CF4AEF">
              <w:rPr>
                <w:rFonts w:asciiTheme="majorHAnsi" w:hAnsiTheme="majorHAnsi" w:cstheme="majorHAnsi"/>
              </w:rPr>
              <w:t xml:space="preserve"> The research requires that all </w:t>
            </w:r>
            <w:r w:rsidR="00017E97">
              <w:rPr>
                <w:rFonts w:asciiTheme="majorHAnsi" w:hAnsiTheme="majorHAnsi" w:cstheme="majorHAnsi"/>
              </w:rPr>
              <w:t>participant</w:t>
            </w:r>
            <w:r w:rsidRPr="00CF4AEF">
              <w:rPr>
                <w:rFonts w:asciiTheme="majorHAnsi" w:hAnsiTheme="majorHAnsi" w:cstheme="majorHAnsi"/>
              </w:rPr>
              <w:t>s consent remotely using eIC. </w:t>
            </w:r>
          </w:p>
          <w:p w14:paraId="0134CC31" w14:textId="77777777" w:rsidR="00204428" w:rsidRPr="00CF4AEF" w:rsidRDefault="00204428" w:rsidP="00FA2C1D">
            <w:pPr>
              <w:rPr>
                <w:rFonts w:asciiTheme="majorHAnsi" w:hAnsiTheme="majorHAnsi" w:cstheme="majorHAnsi"/>
              </w:rPr>
            </w:pPr>
          </w:p>
          <w:p w14:paraId="675CFDCC" w14:textId="1BECEDE9" w:rsidR="00FA2C1D" w:rsidRPr="00CF4AEF" w:rsidRDefault="00204428" w:rsidP="00FA2C1D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t>Example:</w:t>
            </w:r>
            <w:r w:rsidRPr="00CF4AEF">
              <w:rPr>
                <w:rFonts w:asciiTheme="majorHAnsi" w:hAnsiTheme="majorHAnsi" w:cstheme="majorHAnsi"/>
              </w:rPr>
              <w:t xml:space="preserve"> For those who cannot use the eIC, two copies of the </w:t>
            </w:r>
            <w:proofErr w:type="gramStart"/>
            <w:r w:rsidR="008E77E5" w:rsidRPr="00CF4AEF">
              <w:rPr>
                <w:rFonts w:asciiTheme="majorHAnsi" w:hAnsiTheme="majorHAnsi" w:cstheme="majorHAnsi"/>
              </w:rPr>
              <w:t>paper</w:t>
            </w:r>
            <w:r w:rsidR="009D5F47">
              <w:rPr>
                <w:rFonts w:asciiTheme="majorHAnsi" w:hAnsiTheme="majorHAnsi" w:cstheme="majorHAnsi"/>
              </w:rPr>
              <w:t>-</w:t>
            </w:r>
            <w:r w:rsidR="008E77E5" w:rsidRPr="00CF4AEF">
              <w:rPr>
                <w:rFonts w:asciiTheme="majorHAnsi" w:hAnsiTheme="majorHAnsi" w:cstheme="majorHAnsi"/>
              </w:rPr>
              <w:t>based</w:t>
            </w:r>
            <w:proofErr w:type="gramEnd"/>
            <w:r w:rsidRPr="00CF4AEF">
              <w:rPr>
                <w:rFonts w:asciiTheme="majorHAnsi" w:hAnsiTheme="majorHAnsi" w:cstheme="majorHAnsi"/>
              </w:rPr>
              <w:t> ICF will be mailed using postal mail along with a stamped and addressed return envelope. </w:t>
            </w:r>
          </w:p>
          <w:p w14:paraId="75815D6A" w14:textId="2CD8F5CB" w:rsidR="00FA2C1D" w:rsidRPr="00CF4AEF" w:rsidRDefault="00FA2C1D" w:rsidP="00FA2C1D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t>Example:</w:t>
            </w:r>
            <w:r w:rsidRPr="00CF4AEF">
              <w:rPr>
                <w:rFonts w:asciiTheme="majorHAnsi" w:hAnsiTheme="majorHAnsi" w:cstheme="majorHAnsi"/>
              </w:rPr>
              <w:t xml:space="preserve"> The unsigned form will be sent using email using SECURE EMAIL controls</w:t>
            </w:r>
          </w:p>
          <w:p w14:paraId="3F70D9B6" w14:textId="17A1D2F2" w:rsidR="00FA2C1D" w:rsidRPr="00CF4AEF" w:rsidRDefault="00FA2C1D" w:rsidP="00FA2C1D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with instructions stating that the form cannot be signed and emailed back.  The consent form will be sent from with</w:t>
            </w:r>
            <w:r w:rsidR="00BA0881">
              <w:rPr>
                <w:rFonts w:asciiTheme="majorHAnsi" w:hAnsiTheme="majorHAnsi" w:cstheme="majorHAnsi"/>
              </w:rPr>
              <w:t>in</w:t>
            </w:r>
            <w:r w:rsidRPr="00CF4AEF">
              <w:rPr>
                <w:rFonts w:asciiTheme="majorHAnsi" w:hAnsiTheme="majorHAnsi" w:cstheme="majorHAnsi"/>
              </w:rPr>
              <w:t xml:space="preserve"> REDCap for signature if there is </w:t>
            </w:r>
            <w:r w:rsidR="00E27EDC">
              <w:rPr>
                <w:rFonts w:asciiTheme="majorHAnsi" w:hAnsiTheme="majorHAnsi" w:cstheme="majorHAnsi"/>
              </w:rPr>
              <w:t xml:space="preserve">an </w:t>
            </w:r>
            <w:r w:rsidRPr="00CF4AEF">
              <w:rPr>
                <w:rFonts w:asciiTheme="majorHAnsi" w:hAnsiTheme="majorHAnsi" w:cstheme="majorHAnsi"/>
              </w:rPr>
              <w:t>agreement to move forward with the consent process.</w:t>
            </w:r>
          </w:p>
          <w:p w14:paraId="61BED657" w14:textId="4CEBFA00" w:rsidR="00FA2C1D" w:rsidRPr="00CF4AEF" w:rsidRDefault="00FA2C1D" w:rsidP="00204428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767C" w:rsidRPr="00CF4AEF" w14:paraId="316BB45D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42D20887" w14:textId="77777777" w:rsidR="001C52E1" w:rsidRDefault="00C960CF" w:rsidP="00BA6E2F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Response: </w:t>
            </w:r>
          </w:p>
          <w:p w14:paraId="40D11DA9" w14:textId="6FB661C7" w:rsidR="00C960CF" w:rsidRPr="00C960CF" w:rsidRDefault="00C960CF" w:rsidP="00BA6E2F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12DDE" w:rsidRPr="00CF4AEF" w14:paraId="4D6603B2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2857FEA1" w14:textId="10BD6091" w:rsidR="00601CEE" w:rsidRPr="000D28D8" w:rsidRDefault="00E30F06" w:rsidP="00017E9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Indicate the</w:t>
            </w:r>
            <w:r w:rsidR="00601CEE" w:rsidRPr="000D28D8">
              <w:rPr>
                <w:rFonts w:asciiTheme="majorHAnsi" w:hAnsiTheme="majorHAnsi" w:cstheme="majorHAnsi"/>
                <w:b/>
                <w:bCs/>
              </w:rPr>
              <w:t xml:space="preserve"> eIC materials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that </w:t>
            </w:r>
            <w:r w:rsidR="00601CEE" w:rsidRPr="000D28D8">
              <w:rPr>
                <w:rFonts w:asciiTheme="majorHAnsi" w:hAnsiTheme="majorHAnsi" w:cstheme="majorHAnsi"/>
                <w:b/>
                <w:bCs/>
              </w:rPr>
              <w:t>will be used d</w:t>
            </w:r>
            <w:r w:rsidR="00A12DDE" w:rsidRPr="000D28D8">
              <w:rPr>
                <w:rFonts w:asciiTheme="majorHAnsi" w:hAnsiTheme="majorHAnsi" w:cstheme="majorHAnsi"/>
                <w:b/>
                <w:bCs/>
              </w:rPr>
              <w:t xml:space="preserve">uring the </w:t>
            </w:r>
            <w:r w:rsidR="00601CEE" w:rsidRPr="000D28D8">
              <w:rPr>
                <w:rFonts w:asciiTheme="majorHAnsi" w:hAnsiTheme="majorHAnsi" w:cstheme="majorHAnsi"/>
                <w:b/>
                <w:bCs/>
              </w:rPr>
              <w:t>c</w:t>
            </w:r>
            <w:r w:rsidR="00A12DDE" w:rsidRPr="000D28D8">
              <w:rPr>
                <w:rFonts w:asciiTheme="majorHAnsi" w:hAnsiTheme="majorHAnsi" w:cstheme="majorHAnsi"/>
                <w:b/>
                <w:bCs/>
              </w:rPr>
              <w:t xml:space="preserve">onsent </w:t>
            </w:r>
            <w:r w:rsidR="00C25841" w:rsidRPr="000D28D8">
              <w:rPr>
                <w:rFonts w:asciiTheme="majorHAnsi" w:hAnsiTheme="majorHAnsi" w:cstheme="majorHAnsi"/>
                <w:b/>
                <w:bCs/>
              </w:rPr>
              <w:t>p</w:t>
            </w:r>
            <w:r w:rsidR="00A12DDE" w:rsidRPr="000D28D8">
              <w:rPr>
                <w:rFonts w:asciiTheme="majorHAnsi" w:hAnsiTheme="majorHAnsi" w:cstheme="majorHAnsi"/>
                <w:b/>
                <w:bCs/>
              </w:rPr>
              <w:t>rocess</w:t>
            </w:r>
            <w:r w:rsidR="00E44D28" w:rsidRPr="000D28D8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16704EC9" w14:textId="77777777" w:rsidR="00B7420A" w:rsidRPr="00CF4AEF" w:rsidRDefault="00601CEE" w:rsidP="00E44D28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 xml:space="preserve">Notes: </w:t>
            </w:r>
          </w:p>
          <w:p w14:paraId="63D9F1EB" w14:textId="629A59AE" w:rsidR="008B1AC5" w:rsidRPr="00CF4AEF" w:rsidRDefault="002F447B" w:rsidP="00B7420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Provide</w:t>
            </w:r>
            <w:r w:rsidR="00601CEE" w:rsidRPr="00CF4AEF">
              <w:rPr>
                <w:rFonts w:asciiTheme="majorHAnsi" w:hAnsiTheme="majorHAnsi" w:cstheme="majorHAnsi"/>
              </w:rPr>
              <w:t xml:space="preserve"> </w:t>
            </w:r>
            <w:r w:rsidR="008B1AC5" w:rsidRPr="00CF4AEF">
              <w:rPr>
                <w:rFonts w:asciiTheme="majorHAnsi" w:hAnsiTheme="majorHAnsi" w:cstheme="majorHAnsi"/>
              </w:rPr>
              <w:t>all eConsent materials presented during the consent process (websites, vid</w:t>
            </w:r>
            <w:r w:rsidR="002820A3" w:rsidRPr="00CF4AEF">
              <w:rPr>
                <w:rFonts w:asciiTheme="majorHAnsi" w:hAnsiTheme="majorHAnsi" w:cstheme="majorHAnsi"/>
              </w:rPr>
              <w:t>eo</w:t>
            </w:r>
            <w:r w:rsidR="008B1AC5" w:rsidRPr="00CF4AEF">
              <w:rPr>
                <w:rFonts w:asciiTheme="majorHAnsi" w:hAnsiTheme="majorHAnsi" w:cstheme="majorHAnsi"/>
              </w:rPr>
              <w:t>s, etc</w:t>
            </w:r>
            <w:r w:rsidR="00E21144" w:rsidRPr="00CF4AEF">
              <w:rPr>
                <w:rFonts w:asciiTheme="majorHAnsi" w:hAnsiTheme="majorHAnsi" w:cstheme="majorHAnsi"/>
              </w:rPr>
              <w:t>.</w:t>
            </w:r>
            <w:r w:rsidR="008B1AC5" w:rsidRPr="00CF4AEF">
              <w:rPr>
                <w:rFonts w:asciiTheme="majorHAnsi" w:hAnsiTheme="majorHAnsi" w:cstheme="majorHAnsi"/>
              </w:rPr>
              <w:t>)</w:t>
            </w:r>
            <w:r w:rsidR="00625457" w:rsidRPr="00CF4AEF">
              <w:rPr>
                <w:rFonts w:asciiTheme="majorHAnsi" w:hAnsiTheme="majorHAnsi" w:cstheme="majorHAnsi"/>
              </w:rPr>
              <w:t>. The IRB must maintain the materials and printouts.</w:t>
            </w:r>
          </w:p>
          <w:p w14:paraId="2F489E1B" w14:textId="020DAF59" w:rsidR="00C30D06" w:rsidRPr="00CF4AEF" w:rsidRDefault="002F447B" w:rsidP="00B7420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I</w:t>
            </w:r>
            <w:r w:rsidR="00601CEE" w:rsidRPr="00CF4AEF">
              <w:rPr>
                <w:rFonts w:asciiTheme="majorHAnsi" w:hAnsiTheme="majorHAnsi" w:cstheme="majorHAnsi"/>
              </w:rPr>
              <w:t>nclud</w:t>
            </w:r>
            <w:r w:rsidRPr="00CF4AEF">
              <w:rPr>
                <w:rFonts w:asciiTheme="majorHAnsi" w:hAnsiTheme="majorHAnsi" w:cstheme="majorHAnsi"/>
              </w:rPr>
              <w:t xml:space="preserve">e the </w:t>
            </w:r>
            <w:r w:rsidR="0085026B" w:rsidRPr="00CF4AEF">
              <w:rPr>
                <w:rFonts w:asciiTheme="majorHAnsi" w:hAnsiTheme="majorHAnsi" w:cstheme="majorHAnsi"/>
              </w:rPr>
              <w:t>URLs</w:t>
            </w:r>
            <w:r w:rsidRPr="00CF4AEF">
              <w:rPr>
                <w:rFonts w:asciiTheme="majorHAnsi" w:hAnsiTheme="majorHAnsi" w:cstheme="majorHAnsi"/>
              </w:rPr>
              <w:t xml:space="preserve">\hyperlinks to all forms and materials – The REDCap </w:t>
            </w:r>
            <w:r w:rsidR="00C30D06" w:rsidRPr="00CF4AEF">
              <w:rPr>
                <w:rFonts w:asciiTheme="majorHAnsi" w:hAnsiTheme="majorHAnsi" w:cstheme="majorHAnsi"/>
              </w:rPr>
              <w:t>s</w:t>
            </w:r>
            <w:r w:rsidRPr="00CF4AEF">
              <w:rPr>
                <w:rFonts w:asciiTheme="majorHAnsi" w:hAnsiTheme="majorHAnsi" w:cstheme="majorHAnsi"/>
              </w:rPr>
              <w:t xml:space="preserve">urvey form link, </w:t>
            </w:r>
            <w:r w:rsidR="00E21144" w:rsidRPr="00CF4AEF">
              <w:rPr>
                <w:rFonts w:asciiTheme="majorHAnsi" w:hAnsiTheme="majorHAnsi" w:cstheme="majorHAnsi"/>
              </w:rPr>
              <w:t>URL</w:t>
            </w:r>
            <w:r w:rsidR="00C30D06" w:rsidRPr="00CF4AEF">
              <w:rPr>
                <w:rFonts w:asciiTheme="majorHAnsi" w:hAnsiTheme="majorHAnsi" w:cstheme="majorHAnsi"/>
              </w:rPr>
              <w:t>s to websites, etc.</w:t>
            </w:r>
          </w:p>
          <w:p w14:paraId="25A88794" w14:textId="6EF6EDC2" w:rsidR="00A12DDE" w:rsidRPr="00CF4AEF" w:rsidRDefault="00C30D06" w:rsidP="001E2C2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</w:rPr>
              <w:t>Attach PDFs of all materials, print the REDCap survey form to a PDF, print each page of a website to a PDF</w:t>
            </w:r>
            <w:r w:rsidR="00A761F1" w:rsidRPr="00CF4AEF">
              <w:rPr>
                <w:rFonts w:asciiTheme="majorHAnsi" w:hAnsiTheme="majorHAnsi" w:cstheme="majorHAnsi"/>
              </w:rPr>
              <w:t>, etc</w:t>
            </w:r>
            <w:r w:rsidRPr="00CF4AEF">
              <w:rPr>
                <w:rFonts w:asciiTheme="majorHAnsi" w:hAnsiTheme="majorHAnsi" w:cstheme="majorHAnsi"/>
              </w:rPr>
              <w:t>.</w:t>
            </w:r>
          </w:p>
        </w:tc>
      </w:tr>
      <w:tr w:rsidR="00F8355D" w:rsidRPr="00CF4AEF" w14:paraId="40E35776" w14:textId="77777777" w:rsidTr="000805C0">
        <w:tc>
          <w:tcPr>
            <w:tcW w:w="9350" w:type="dxa"/>
          </w:tcPr>
          <w:p w14:paraId="6B0A3D7B" w14:textId="77777777" w:rsidR="00F8355D" w:rsidRPr="00AA7A49" w:rsidRDefault="00F8355D" w:rsidP="000805C0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</w:pPr>
            <w:r w:rsidRPr="00AA7A49"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  <w:t xml:space="preserve">Example Response: </w:t>
            </w:r>
          </w:p>
          <w:p w14:paraId="02E58994" w14:textId="36CCA2D2" w:rsidR="00F8355D" w:rsidRPr="00CF4AEF" w:rsidRDefault="00F8355D" w:rsidP="000805C0">
            <w:p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 xml:space="preserve">The eICF and a link to a website with information regarding the research will be provided to the </w:t>
            </w:r>
            <w:r w:rsidR="00017E97">
              <w:rPr>
                <w:rFonts w:asciiTheme="majorHAnsi" w:hAnsiTheme="majorHAnsi" w:cstheme="majorHAnsi"/>
              </w:rPr>
              <w:t>prospective participant</w:t>
            </w:r>
            <w:r w:rsidRPr="00CF4AEF">
              <w:rPr>
                <w:rFonts w:asciiTheme="majorHAnsi" w:hAnsiTheme="majorHAnsi" w:cstheme="majorHAnsi"/>
              </w:rPr>
              <w:t xml:space="preserve">. </w:t>
            </w:r>
          </w:p>
          <w:p w14:paraId="3ADBA9D7" w14:textId="77777777" w:rsidR="00F8355D" w:rsidRPr="00CF4AEF" w:rsidRDefault="00F8355D" w:rsidP="000805C0">
            <w:pPr>
              <w:rPr>
                <w:rFonts w:asciiTheme="majorHAnsi" w:hAnsiTheme="majorHAnsi" w:cstheme="majorHAnsi"/>
              </w:rPr>
            </w:pPr>
          </w:p>
          <w:p w14:paraId="180F63FE" w14:textId="5CD21D76" w:rsidR="00F8355D" w:rsidRPr="00CF4AEF" w:rsidRDefault="00007BE2" w:rsidP="000805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t</w:t>
            </w:r>
            <w:r w:rsidR="00F8355D" w:rsidRPr="00CF4AEF">
              <w:rPr>
                <w:rFonts w:asciiTheme="majorHAnsi" w:hAnsiTheme="majorHAnsi" w:cstheme="majorHAnsi"/>
              </w:rPr>
              <w:t>h</w:t>
            </w:r>
            <w:r w:rsidR="00E30F06">
              <w:rPr>
                <w:rFonts w:asciiTheme="majorHAnsi" w:hAnsiTheme="majorHAnsi" w:cstheme="majorHAnsi"/>
              </w:rPr>
              <w:t xml:space="preserve">e </w:t>
            </w:r>
            <w:r w:rsidR="00F8355D" w:rsidRPr="00CF4AEF">
              <w:rPr>
                <w:rFonts w:asciiTheme="majorHAnsi" w:hAnsiTheme="majorHAnsi" w:cstheme="majorHAnsi"/>
              </w:rPr>
              <w:t>link to the REDCap Survey Form</w:t>
            </w:r>
            <w:r w:rsidR="00E30F06">
              <w:rPr>
                <w:rFonts w:asciiTheme="majorHAnsi" w:hAnsiTheme="majorHAnsi" w:cstheme="majorHAnsi"/>
              </w:rPr>
              <w:t xml:space="preserve"> </w:t>
            </w:r>
          </w:p>
          <w:p w14:paraId="04EDCB82" w14:textId="06F9F09F" w:rsidR="00E30F06" w:rsidRDefault="00007BE2" w:rsidP="00E30F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t</w:t>
            </w:r>
            <w:r w:rsidR="00E30F06">
              <w:rPr>
                <w:rFonts w:asciiTheme="majorHAnsi" w:hAnsiTheme="majorHAnsi" w:cstheme="majorHAnsi"/>
              </w:rPr>
              <w:t>he</w:t>
            </w:r>
            <w:r w:rsidR="00F8355D" w:rsidRPr="00CF4AEF">
              <w:rPr>
                <w:rFonts w:asciiTheme="majorHAnsi" w:hAnsiTheme="majorHAnsi" w:cstheme="majorHAnsi"/>
              </w:rPr>
              <w:t xml:space="preserve"> link to the website</w:t>
            </w:r>
            <w:r w:rsidR="00E30F06">
              <w:rPr>
                <w:rFonts w:asciiTheme="majorHAnsi" w:hAnsiTheme="majorHAnsi" w:cstheme="majorHAnsi"/>
              </w:rPr>
              <w:t xml:space="preserve"> that will be presented during consent</w:t>
            </w:r>
          </w:p>
          <w:p w14:paraId="25336CD8" w14:textId="34258F70" w:rsidR="00F8355D" w:rsidRPr="00CF4AEF" w:rsidRDefault="00007BE2" w:rsidP="00E30F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Attach </w:t>
            </w:r>
            <w:r w:rsidR="00F8355D" w:rsidRPr="00CF4AEF">
              <w:rPr>
                <w:rFonts w:asciiTheme="majorHAnsi" w:hAnsiTheme="majorHAnsi" w:cstheme="majorHAnsi"/>
              </w:rPr>
              <w:t xml:space="preserve">PDF files of both </w:t>
            </w:r>
            <w:r w:rsidR="00E30F06">
              <w:rPr>
                <w:rFonts w:asciiTheme="majorHAnsi" w:hAnsiTheme="majorHAnsi" w:cstheme="majorHAnsi"/>
              </w:rPr>
              <w:t xml:space="preserve">the website contents (all pages) and the eICF </w:t>
            </w:r>
          </w:p>
        </w:tc>
      </w:tr>
      <w:tr w:rsidR="00A728B6" w:rsidRPr="00CF4AEF" w14:paraId="20B1AF62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599E3D3E" w14:textId="77777777" w:rsidR="008A3E21" w:rsidRPr="00C960CF" w:rsidRDefault="00C960CF" w:rsidP="00C960CF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C960CF">
              <w:rPr>
                <w:rFonts w:asciiTheme="majorHAnsi" w:hAnsiTheme="majorHAnsi" w:cstheme="majorHAnsi"/>
                <w:b/>
                <w:bCs/>
              </w:rPr>
              <w:t>Response:</w:t>
            </w:r>
          </w:p>
          <w:p w14:paraId="6F796F59" w14:textId="388ECEBF" w:rsidR="00C960CF" w:rsidRPr="00CF4AEF" w:rsidRDefault="00C960CF" w:rsidP="00C960CF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C1CA5" w:rsidRPr="00CF4AEF" w14:paraId="46846285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61F9C841" w14:textId="167DC2AC" w:rsidR="00CC1CA5" w:rsidRPr="000D28D8" w:rsidRDefault="00CC1CA5" w:rsidP="00017E97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007BE2">
              <w:rPr>
                <w:rFonts w:asciiTheme="majorHAnsi" w:hAnsiTheme="majorHAnsi" w:cstheme="majorHAnsi"/>
                <w:b/>
                <w:bCs/>
              </w:rPr>
              <w:t xml:space="preserve">Are ALL </w:t>
            </w:r>
            <w:r w:rsidR="00017E97" w:rsidRPr="00007BE2">
              <w:rPr>
                <w:rFonts w:asciiTheme="majorHAnsi" w:hAnsiTheme="majorHAnsi" w:cstheme="majorHAnsi"/>
                <w:b/>
                <w:bCs/>
              </w:rPr>
              <w:t>prospective participant</w:t>
            </w:r>
            <w:r w:rsidRPr="00007BE2">
              <w:rPr>
                <w:rFonts w:asciiTheme="majorHAnsi" w:hAnsiTheme="majorHAnsi" w:cstheme="majorHAnsi"/>
                <w:b/>
                <w:bCs/>
              </w:rPr>
              <w:t>s capable of using the e-materials provided? If not, please explain how special needs will be accommodated for both remote and in-person consent</w:t>
            </w:r>
            <w:r w:rsidRPr="000D28D8">
              <w:rPr>
                <w:rFonts w:asciiTheme="majorHAnsi" w:hAnsiTheme="majorHAnsi" w:cstheme="majorHAnsi"/>
              </w:rPr>
              <w:t>.</w:t>
            </w:r>
          </w:p>
        </w:tc>
      </w:tr>
      <w:tr w:rsidR="005D44D4" w:rsidRPr="00CF4AEF" w14:paraId="3382948C" w14:textId="77777777" w:rsidTr="000805C0">
        <w:tc>
          <w:tcPr>
            <w:tcW w:w="9350" w:type="dxa"/>
          </w:tcPr>
          <w:p w14:paraId="5BB341BA" w14:textId="77777777" w:rsidR="005D44D4" w:rsidRPr="00CF4AEF" w:rsidRDefault="005D44D4" w:rsidP="000805C0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  <w:t xml:space="preserve">Example Response: </w:t>
            </w:r>
          </w:p>
          <w:p w14:paraId="06ED6DCA" w14:textId="712F46F6" w:rsidR="005D44D4" w:rsidRPr="00CF4AEF" w:rsidRDefault="005D44D4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Remote eIC: Age may hinder the use of technology; the Consenting Person (via ZOOM) or other Witness will assist the </w:t>
            </w:r>
            <w:r w:rsidR="00017E97">
              <w:rPr>
                <w:rFonts w:asciiTheme="majorHAnsi" w:hAnsiTheme="majorHAnsi" w:cstheme="majorHAnsi"/>
                <w:shd w:val="clear" w:color="auto" w:fill="FFFFFF"/>
              </w:rPr>
              <w:t>prospective participant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in using the technology.</w:t>
            </w:r>
          </w:p>
          <w:p w14:paraId="5D99A377" w14:textId="77777777" w:rsidR="005D44D4" w:rsidRPr="00CF4AEF" w:rsidRDefault="005D44D4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A20F833" w14:textId="6138F907" w:rsidR="005D44D4" w:rsidRPr="00CF4AEF" w:rsidRDefault="005D44D4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In-Person eIC: Age may hinder the use of technology; the Consenting Person will assist the </w:t>
            </w:r>
            <w:r w:rsidR="00017E97">
              <w:rPr>
                <w:rFonts w:asciiTheme="majorHAnsi" w:hAnsiTheme="majorHAnsi" w:cstheme="majorHAnsi"/>
                <w:shd w:val="clear" w:color="auto" w:fill="FFFFFF"/>
              </w:rPr>
              <w:t>prospective participant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in using the technology.</w:t>
            </w:r>
          </w:p>
          <w:p w14:paraId="0DDEB2EB" w14:textId="77777777" w:rsidR="005D44D4" w:rsidRPr="00CF4AEF" w:rsidRDefault="005D44D4" w:rsidP="000805C0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</w:p>
        </w:tc>
      </w:tr>
      <w:tr w:rsidR="006F29F0" w:rsidRPr="00CF4AEF" w14:paraId="3505EBD3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38434A90" w14:textId="77777777" w:rsidR="00EB7EF8" w:rsidRPr="00C960CF" w:rsidRDefault="00C960CF" w:rsidP="006F29F0">
            <w:pPr>
              <w:rPr>
                <w:rFonts w:asciiTheme="majorHAnsi" w:hAnsiTheme="majorHAnsi" w:cstheme="majorHAnsi"/>
                <w:b/>
                <w:bCs/>
              </w:rPr>
            </w:pPr>
            <w:r w:rsidRPr="00C960CF">
              <w:rPr>
                <w:rFonts w:asciiTheme="majorHAnsi" w:hAnsiTheme="majorHAnsi" w:cstheme="majorHAnsi"/>
                <w:b/>
                <w:bCs/>
              </w:rPr>
              <w:t>Response:</w:t>
            </w:r>
          </w:p>
          <w:p w14:paraId="24A3A537" w14:textId="175879BF" w:rsidR="00C960CF" w:rsidRPr="00CF4AEF" w:rsidRDefault="00C960CF" w:rsidP="006F29F0">
            <w:pPr>
              <w:rPr>
                <w:rFonts w:asciiTheme="majorHAnsi" w:hAnsiTheme="majorHAnsi" w:cstheme="majorHAnsi"/>
              </w:rPr>
            </w:pPr>
          </w:p>
        </w:tc>
      </w:tr>
      <w:tr w:rsidR="00657518" w:rsidRPr="00CF4AEF" w14:paraId="73883344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027507F9" w14:textId="609F3DD4" w:rsidR="00657518" w:rsidRPr="00CF4AEF" w:rsidRDefault="00657518" w:rsidP="00017E97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t>List the products that will be used to obtain eIC:</w:t>
            </w:r>
          </w:p>
          <w:p w14:paraId="5EBF7F6C" w14:textId="7E6A6AF7" w:rsidR="00657518" w:rsidRPr="00CF4AEF" w:rsidRDefault="00657518" w:rsidP="00D3634F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CF4AEF">
              <w:rPr>
                <w:rFonts w:asciiTheme="majorHAnsi" w:hAnsiTheme="majorHAnsi" w:cstheme="majorHAnsi"/>
                <w:b/>
                <w:bCs/>
              </w:rPr>
              <w:lastRenderedPageBreak/>
              <w:t>Options: REDCap</w:t>
            </w:r>
            <w:r w:rsidR="00DB6613" w:rsidRPr="00CF4AEF">
              <w:rPr>
                <w:rFonts w:asciiTheme="majorHAnsi" w:hAnsiTheme="majorHAnsi" w:cstheme="majorHAnsi"/>
                <w:b/>
                <w:bCs/>
              </w:rPr>
              <w:t xml:space="preserve">, HSC </w:t>
            </w:r>
            <w:r w:rsidRPr="00CF4AEF">
              <w:rPr>
                <w:rFonts w:asciiTheme="majorHAnsi" w:hAnsiTheme="majorHAnsi" w:cstheme="majorHAnsi"/>
                <w:b/>
                <w:bCs/>
              </w:rPr>
              <w:t>version of ZOOM</w:t>
            </w:r>
            <w:r w:rsidR="00DB6613" w:rsidRPr="00CF4AEF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657518" w:rsidRPr="00CF4AEF" w14:paraId="373C6419" w14:textId="77777777" w:rsidTr="6C86AEFC">
        <w:tc>
          <w:tcPr>
            <w:tcW w:w="9350" w:type="dxa"/>
          </w:tcPr>
          <w:p w14:paraId="681BF620" w14:textId="77777777" w:rsidR="00AA7A49" w:rsidRPr="00AA7A49" w:rsidRDefault="00AA7A49" w:rsidP="00AA7A4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</w:pPr>
            <w:r w:rsidRPr="00AA7A49"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  <w:lastRenderedPageBreak/>
              <w:t xml:space="preserve">Example Response: </w:t>
            </w:r>
          </w:p>
          <w:p w14:paraId="26173DE5" w14:textId="317CE0E3" w:rsidR="004747B7" w:rsidRPr="00CF4AEF" w:rsidRDefault="004747B7" w:rsidP="00D3634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REDCap and the HSC Version of ZOOM</w:t>
            </w:r>
          </w:p>
          <w:p w14:paraId="1ECC4294" w14:textId="1D22E0A3" w:rsidR="004747B7" w:rsidRPr="00CF4AEF" w:rsidRDefault="004747B7" w:rsidP="00D3634F">
            <w:pPr>
              <w:rPr>
                <w:rFonts w:asciiTheme="majorHAnsi" w:hAnsiTheme="majorHAnsi" w:cstheme="majorHAnsi"/>
              </w:rPr>
            </w:pPr>
          </w:p>
          <w:p w14:paraId="5E10A1E2" w14:textId="6A34D31B" w:rsidR="004747B7" w:rsidRPr="00CF4AEF" w:rsidRDefault="004747B7" w:rsidP="00D3634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 xml:space="preserve">A </w:t>
            </w:r>
            <w:r w:rsidR="00536D15" w:rsidRPr="00CF4AEF">
              <w:rPr>
                <w:rFonts w:asciiTheme="majorHAnsi" w:hAnsiTheme="majorHAnsi" w:cstheme="majorHAnsi"/>
              </w:rPr>
              <w:t>S</w:t>
            </w:r>
            <w:r w:rsidR="00D3634F" w:rsidRPr="00CF4AEF">
              <w:rPr>
                <w:rFonts w:asciiTheme="majorHAnsi" w:hAnsiTheme="majorHAnsi" w:cstheme="majorHAnsi"/>
              </w:rPr>
              <w:t>ponsor</w:t>
            </w:r>
            <w:r w:rsidRPr="00CF4AEF">
              <w:rPr>
                <w:rFonts w:asciiTheme="majorHAnsi" w:hAnsiTheme="majorHAnsi" w:cstheme="majorHAnsi"/>
              </w:rPr>
              <w:t xml:space="preserve"> product and process</w:t>
            </w:r>
          </w:p>
          <w:p w14:paraId="6B39A8E9" w14:textId="61613245" w:rsidR="004747B7" w:rsidRPr="00CF4AEF" w:rsidRDefault="004747B7" w:rsidP="00D3634F">
            <w:pPr>
              <w:rPr>
                <w:rFonts w:asciiTheme="majorHAnsi" w:hAnsiTheme="majorHAnsi" w:cstheme="majorHAnsi"/>
              </w:rPr>
            </w:pPr>
          </w:p>
          <w:p w14:paraId="6E227352" w14:textId="77777777" w:rsidR="0010160D" w:rsidRPr="00CF4AEF" w:rsidRDefault="0010160D" w:rsidP="00D3634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CF4AEF">
              <w:rPr>
                <w:rFonts w:asciiTheme="majorHAnsi" w:hAnsiTheme="majorHAnsi" w:cstheme="majorHAnsi"/>
              </w:rPr>
              <w:t>Other products will be used, describe in detail.</w:t>
            </w:r>
          </w:p>
          <w:p w14:paraId="6F374AC5" w14:textId="4B03E3D6" w:rsidR="00657518" w:rsidRPr="00CF4AEF" w:rsidRDefault="00657518" w:rsidP="0048489A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</w:tr>
      <w:tr w:rsidR="00100585" w:rsidRPr="00CF4AEF" w14:paraId="08A43746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12D48C21" w14:textId="77777777" w:rsidR="001648A6" w:rsidRDefault="00C960CF" w:rsidP="00C960C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Response:</w:t>
            </w:r>
          </w:p>
          <w:p w14:paraId="3602131E" w14:textId="5B52CECE" w:rsidR="00C960CF" w:rsidRPr="00CF4AEF" w:rsidRDefault="00C960CF" w:rsidP="00C960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626AC" w:rsidRPr="00CF4AEF" w14:paraId="0F3FF182" w14:textId="77777777" w:rsidTr="6C86AEFC">
        <w:tc>
          <w:tcPr>
            <w:tcW w:w="9350" w:type="dxa"/>
            <w:shd w:val="clear" w:color="auto" w:fill="D9E2F3" w:themeFill="accent1" w:themeFillTint="33"/>
          </w:tcPr>
          <w:p w14:paraId="6620B155" w14:textId="325BD634" w:rsidR="004626AC" w:rsidRPr="00CF4AEF" w:rsidRDefault="004626AC" w:rsidP="00C12375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bookmarkStart w:id="2" w:name="_Hlk55550731"/>
            <w:r w:rsidRPr="00CF4AEF">
              <w:rPr>
                <w:rFonts w:asciiTheme="majorHAnsi" w:hAnsiTheme="majorHAnsi" w:cstheme="majorHAnsi"/>
                <w:b/>
                <w:bCs/>
              </w:rPr>
              <w:t xml:space="preserve">How and when will the consent information be provided for the </w:t>
            </w:r>
            <w:r w:rsidR="00017E97">
              <w:rPr>
                <w:rFonts w:asciiTheme="majorHAnsi" w:hAnsiTheme="majorHAnsi" w:cstheme="majorHAnsi"/>
                <w:b/>
                <w:bCs/>
              </w:rPr>
              <w:t>prospective participant</w:t>
            </w:r>
            <w:r w:rsidRPr="00CF4AEF">
              <w:rPr>
                <w:rFonts w:asciiTheme="majorHAnsi" w:hAnsiTheme="majorHAnsi" w:cstheme="majorHAnsi"/>
                <w:b/>
                <w:bCs/>
              </w:rPr>
              <w:t xml:space="preserve"> to review and assess?  </w:t>
            </w:r>
            <w:r w:rsidR="00B76B03" w:rsidRPr="00B73FDB">
              <w:rPr>
                <w:rFonts w:asciiTheme="majorHAnsi" w:hAnsiTheme="majorHAnsi" w:cstheme="majorHAnsi"/>
              </w:rPr>
              <w:t>(</w:t>
            </w:r>
            <w:r w:rsidR="00B76B03" w:rsidRPr="00F26F27">
              <w:rPr>
                <w:rFonts w:asciiTheme="majorHAnsi" w:hAnsiTheme="majorHAnsi" w:cstheme="majorHAnsi"/>
              </w:rPr>
              <w:t>For both remote and in-person consent</w:t>
            </w:r>
            <w:r w:rsidR="00B76B03">
              <w:rPr>
                <w:rFonts w:asciiTheme="majorHAnsi" w:hAnsiTheme="majorHAnsi" w:cstheme="majorHAnsi"/>
              </w:rPr>
              <w:t xml:space="preserve">). </w:t>
            </w:r>
            <w:r w:rsidR="00A13C68" w:rsidRPr="00FB3F7E">
              <w:rPr>
                <w:rFonts w:asciiTheme="majorHAnsi" w:hAnsiTheme="majorHAnsi" w:cstheme="majorHAnsi"/>
                <w:i/>
                <w:iCs/>
              </w:rPr>
              <w:t xml:space="preserve">Note </w:t>
            </w:r>
            <w:r w:rsidR="00A13C68">
              <w:rPr>
                <w:rFonts w:asciiTheme="majorHAnsi" w:hAnsiTheme="majorHAnsi" w:cstheme="majorHAnsi"/>
                <w:i/>
                <w:iCs/>
              </w:rPr>
              <w:t xml:space="preserve">that </w:t>
            </w:r>
            <w:r w:rsidR="00A13C68" w:rsidRPr="00FB3F7E">
              <w:rPr>
                <w:rFonts w:asciiTheme="majorHAnsi" w:hAnsiTheme="majorHAnsi" w:cstheme="majorHAnsi"/>
                <w:i/>
                <w:iCs/>
              </w:rPr>
              <w:t xml:space="preserve">this </w:t>
            </w:r>
            <w:r w:rsidR="00A13C68">
              <w:rPr>
                <w:rFonts w:asciiTheme="majorHAnsi" w:hAnsiTheme="majorHAnsi" w:cstheme="majorHAnsi"/>
                <w:i/>
                <w:iCs/>
              </w:rPr>
              <w:t xml:space="preserve">question is not related to </w:t>
            </w:r>
            <w:r w:rsidR="00A13C68" w:rsidRPr="00FB3F7E">
              <w:rPr>
                <w:rFonts w:asciiTheme="majorHAnsi" w:hAnsiTheme="majorHAnsi" w:cstheme="majorHAnsi"/>
                <w:i/>
                <w:iCs/>
              </w:rPr>
              <w:t>explaining the research and the consen</w:t>
            </w:r>
            <w:r w:rsidR="00A13C68">
              <w:rPr>
                <w:rFonts w:asciiTheme="majorHAnsi" w:hAnsiTheme="majorHAnsi" w:cstheme="majorHAnsi"/>
                <w:i/>
                <w:iCs/>
              </w:rPr>
              <w:t>t to the prospective participant. The question</w:t>
            </w:r>
            <w:r w:rsidR="00A13C68" w:rsidRPr="00FB3F7E">
              <w:rPr>
                <w:rFonts w:asciiTheme="majorHAnsi" w:hAnsiTheme="majorHAnsi" w:cstheme="majorHAnsi"/>
                <w:i/>
                <w:iCs/>
              </w:rPr>
              <w:t xml:space="preserve"> addresses </w:t>
            </w:r>
            <w:r w:rsidR="00A13C68">
              <w:rPr>
                <w:rFonts w:asciiTheme="majorHAnsi" w:hAnsiTheme="majorHAnsi" w:cstheme="majorHAnsi"/>
                <w:i/>
                <w:iCs/>
              </w:rPr>
              <w:t>the requirement to allow for sufficient time for the prospective participant to review the consent information, discuss the information with others, and ask the consenting researcher questions.</w:t>
            </w:r>
          </w:p>
        </w:tc>
      </w:tr>
      <w:tr w:rsidR="00EE05D8" w:rsidRPr="00CF4AEF" w14:paraId="0277DCA6" w14:textId="77777777" w:rsidTr="000805C0">
        <w:tc>
          <w:tcPr>
            <w:tcW w:w="9350" w:type="dxa"/>
          </w:tcPr>
          <w:p w14:paraId="1048A69E" w14:textId="77777777" w:rsidR="00EE05D8" w:rsidRPr="00CF4AEF" w:rsidRDefault="00EE05D8" w:rsidP="000805C0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  <w:t xml:space="preserve">Example Response: </w:t>
            </w:r>
          </w:p>
          <w:p w14:paraId="5FA3012F" w14:textId="2FEA2A31" w:rsidR="00530C9F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315494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Remote eIC: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The REDCap eTemplate link will be </w:t>
            </w:r>
            <w:r w:rsidR="00B5157A" w:rsidRPr="00CF4AEF">
              <w:rPr>
                <w:rFonts w:asciiTheme="majorHAnsi" w:hAnsiTheme="majorHAnsi" w:cstheme="majorHAnsi"/>
                <w:shd w:val="clear" w:color="auto" w:fill="FFFFFF"/>
              </w:rPr>
              <w:t>sent 7</w:t>
            </w:r>
            <w:r w:rsidR="00B5157A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B5157A" w:rsidRPr="00CF4AEF">
              <w:rPr>
                <w:rFonts w:asciiTheme="majorHAnsi" w:hAnsiTheme="majorHAnsi" w:cstheme="majorHAnsi"/>
                <w:shd w:val="clear" w:color="auto" w:fill="FFFFFF"/>
              </w:rPr>
              <w:t>days</w:t>
            </w:r>
            <w:r w:rsidR="004D45E0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857997" w:rsidRPr="00CF4AEF">
              <w:rPr>
                <w:rFonts w:asciiTheme="majorHAnsi" w:hAnsiTheme="majorHAnsi" w:cstheme="majorHAnsi"/>
                <w:shd w:val="clear" w:color="auto" w:fill="FFFFFF"/>
              </w:rPr>
              <w:t>before the HSC Zoom session</w:t>
            </w:r>
            <w:r w:rsidR="004D45E0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occurs for the consent process.  </w:t>
            </w:r>
            <w:r w:rsidR="00530C9F" w:rsidRPr="00CF4AEF">
              <w:rPr>
                <w:rFonts w:asciiTheme="majorHAnsi" w:hAnsiTheme="majorHAnsi" w:cstheme="majorHAnsi"/>
                <w:shd w:val="clear" w:color="auto" w:fill="FFFFFF"/>
              </w:rPr>
              <w:t>The following i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nstructions </w:t>
            </w:r>
            <w:r w:rsidR="004D45E0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will be provided in the </w:t>
            </w:r>
            <w:r w:rsidR="00530C9F" w:rsidRPr="00CF4AEF">
              <w:rPr>
                <w:rFonts w:asciiTheme="majorHAnsi" w:hAnsiTheme="majorHAnsi" w:cstheme="majorHAnsi"/>
                <w:shd w:val="clear" w:color="auto" w:fill="FFFFFF"/>
              </w:rPr>
              <w:t>REDCap email template:</w:t>
            </w:r>
          </w:p>
          <w:p w14:paraId="4DF09BB7" w14:textId="77777777" w:rsidR="00530C9F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>1. Review the form</w:t>
            </w:r>
          </w:p>
          <w:p w14:paraId="6C1E2078" w14:textId="77777777" w:rsidR="00530C9F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>2. Discuss the information with others as needed</w:t>
            </w:r>
            <w:r w:rsidR="00530C9F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  <w:p w14:paraId="4E2CC115" w14:textId="22929300" w:rsidR="00EE05D8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3. DO NOT sign the form until you are on the ZOOM video conference with the researcher. </w:t>
            </w:r>
          </w:p>
          <w:p w14:paraId="25F8199F" w14:textId="77777777" w:rsidR="00EE05D8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39FBBE2E" w14:textId="0F199670" w:rsidR="00EE05D8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When on the ZOOM video </w:t>
            </w:r>
            <w:r w:rsidR="00A13C68">
              <w:rPr>
                <w:rFonts w:asciiTheme="majorHAnsi" w:hAnsiTheme="majorHAnsi" w:cstheme="majorHAnsi"/>
                <w:shd w:val="clear" w:color="auto" w:fill="FFFFFF"/>
              </w:rPr>
              <w:t>session,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the </w:t>
            </w:r>
            <w:r w:rsidR="00B76B03">
              <w:rPr>
                <w:rFonts w:asciiTheme="majorHAnsi" w:hAnsiTheme="majorHAnsi" w:cstheme="majorHAnsi"/>
                <w:shd w:val="clear" w:color="auto" w:fill="FFFFFF"/>
              </w:rPr>
              <w:t>c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onsenting </w:t>
            </w:r>
            <w:r w:rsidR="00B76B03">
              <w:rPr>
                <w:rFonts w:asciiTheme="majorHAnsi" w:hAnsiTheme="majorHAnsi" w:cstheme="majorHAnsi"/>
                <w:shd w:val="clear" w:color="auto" w:fill="FFFFFF"/>
              </w:rPr>
              <w:t>researcher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will review the </w:t>
            </w:r>
            <w:r w:rsidR="00901543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research, the consent 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>form and answer any questions that arise.</w:t>
            </w:r>
          </w:p>
          <w:p w14:paraId="09BBC740" w14:textId="77777777" w:rsidR="00EE05D8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3D7A23E" w14:textId="739AD6BE" w:rsidR="00EE05D8" w:rsidRPr="00CF4AEF" w:rsidRDefault="00EE05D8" w:rsidP="000805C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2F5496" w:themeColor="accent1" w:themeShade="BF"/>
                <w:shd w:val="clear" w:color="auto" w:fill="FFFFFF"/>
              </w:rPr>
            </w:pPr>
            <w:r w:rsidRPr="00315494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In-Person eIC:</w:t>
            </w:r>
            <w:r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The Consenting Person will </w:t>
            </w:r>
            <w:r w:rsidR="00901543" w:rsidRPr="00CF4AEF">
              <w:rPr>
                <w:rFonts w:asciiTheme="majorHAnsi" w:hAnsiTheme="majorHAnsi" w:cstheme="majorHAnsi"/>
                <w:shd w:val="clear" w:color="auto" w:fill="FFFFFF"/>
              </w:rPr>
              <w:t>provide the consent form ahead of a schedule</w:t>
            </w:r>
            <w:r w:rsidR="0091116D">
              <w:rPr>
                <w:rFonts w:asciiTheme="majorHAnsi" w:hAnsiTheme="majorHAnsi" w:cstheme="majorHAnsi"/>
                <w:shd w:val="clear" w:color="auto" w:fill="FFFFFF"/>
              </w:rPr>
              <w:t>d</w:t>
            </w:r>
            <w:r w:rsidR="00901543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visit using REDCap</w:t>
            </w:r>
            <w:r w:rsidR="0091116D">
              <w:rPr>
                <w:rFonts w:asciiTheme="majorHAnsi" w:hAnsiTheme="majorHAnsi" w:cstheme="majorHAnsi"/>
                <w:shd w:val="clear" w:color="auto" w:fill="FFFFFF"/>
              </w:rPr>
              <w:t>. I</w:t>
            </w:r>
            <w:r w:rsidR="006F7E01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f the </w:t>
            </w:r>
            <w:r w:rsidR="0091116D">
              <w:rPr>
                <w:rFonts w:asciiTheme="majorHAnsi" w:hAnsiTheme="majorHAnsi" w:cstheme="majorHAnsi"/>
                <w:shd w:val="clear" w:color="auto" w:fill="FFFFFF"/>
              </w:rPr>
              <w:t>form's review</w:t>
            </w:r>
            <w:r w:rsidR="006F7E01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 must happen during the visit, a paper-copy or eICF will be provided based on preference for review</w:t>
            </w:r>
            <w:r w:rsidR="00AA78B4" w:rsidRPr="00CF4AEF">
              <w:rPr>
                <w:rFonts w:asciiTheme="majorHAnsi" w:hAnsiTheme="majorHAnsi" w:cstheme="majorHAnsi"/>
                <w:shd w:val="clear" w:color="auto" w:fill="FFFFFF"/>
              </w:rPr>
              <w:t xml:space="preserve">.  XX amount of time will be provided for review and discussion with others as needed. </w:t>
            </w:r>
          </w:p>
        </w:tc>
      </w:tr>
      <w:tr w:rsidR="00CD0366" w:rsidRPr="00CF4AEF" w14:paraId="606D0E09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393F64B4" w14:textId="77777777" w:rsidR="00CD0366" w:rsidRPr="00C960CF" w:rsidRDefault="00C960CF" w:rsidP="00C960CF">
            <w:pPr>
              <w:rPr>
                <w:b/>
                <w:bCs/>
              </w:rPr>
            </w:pPr>
            <w:r w:rsidRPr="00C960CF">
              <w:rPr>
                <w:b/>
                <w:bCs/>
              </w:rPr>
              <w:t>Response:</w:t>
            </w:r>
          </w:p>
          <w:p w14:paraId="76FCEF16" w14:textId="16B1ACD0" w:rsidR="00C960CF" w:rsidRPr="00F82D95" w:rsidRDefault="00C960CF" w:rsidP="00C960CF"/>
        </w:tc>
      </w:tr>
      <w:tr w:rsidR="00E717AB" w:rsidRPr="00CF4AEF" w14:paraId="78CA5B9F" w14:textId="77777777" w:rsidTr="003740CD">
        <w:tc>
          <w:tcPr>
            <w:tcW w:w="9350" w:type="dxa"/>
            <w:shd w:val="clear" w:color="auto" w:fill="D9E2F3" w:themeFill="accent1" w:themeFillTint="33"/>
          </w:tcPr>
          <w:p w14:paraId="26E526D4" w14:textId="4867308D" w:rsidR="00E717AB" w:rsidRPr="00A97DFA" w:rsidRDefault="003740CD" w:rsidP="00017E97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A97DFA">
              <w:rPr>
                <w:b/>
                <w:bCs/>
              </w:rPr>
              <w:t>For REMOTE eIC</w:t>
            </w:r>
            <w:r w:rsidR="0091116D">
              <w:rPr>
                <w:b/>
                <w:bCs/>
              </w:rPr>
              <w:t>,</w:t>
            </w:r>
            <w:r w:rsidRPr="00A97DFA">
              <w:rPr>
                <w:b/>
                <w:bCs/>
              </w:rPr>
              <w:t xml:space="preserve"> w</w:t>
            </w:r>
            <w:r w:rsidR="00D41D89" w:rsidRPr="00A97DFA">
              <w:rPr>
                <w:b/>
                <w:bCs/>
              </w:rPr>
              <w:t>ill an HS</w:t>
            </w:r>
            <w:r w:rsidRPr="00A97DFA">
              <w:rPr>
                <w:b/>
                <w:bCs/>
              </w:rPr>
              <w:t>C Zoom session be used to explain the research, the consent form, answer questions, verify identity</w:t>
            </w:r>
            <w:r w:rsidR="0091116D">
              <w:rPr>
                <w:b/>
                <w:bCs/>
              </w:rPr>
              <w:t>,</w:t>
            </w:r>
            <w:r w:rsidRPr="00A97DFA">
              <w:rPr>
                <w:b/>
                <w:bCs/>
              </w:rPr>
              <w:t xml:space="preserve"> and witness the signature?</w:t>
            </w:r>
          </w:p>
          <w:p w14:paraId="021EF5DA" w14:textId="5FAA64AD" w:rsidR="003740CD" w:rsidRPr="00D41D89" w:rsidRDefault="003740CD" w:rsidP="00D41D89">
            <w:pPr>
              <w:pStyle w:val="ListParagraph"/>
              <w:ind w:left="36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</w:p>
        </w:tc>
      </w:tr>
      <w:tr w:rsidR="003740CD" w:rsidRPr="00CF4AEF" w14:paraId="03F8B740" w14:textId="77777777" w:rsidTr="003740CD">
        <w:tc>
          <w:tcPr>
            <w:tcW w:w="9350" w:type="dxa"/>
            <w:shd w:val="clear" w:color="auto" w:fill="FFFFFF" w:themeFill="background1"/>
          </w:tcPr>
          <w:p w14:paraId="270A7998" w14:textId="77777777" w:rsidR="001648A6" w:rsidRPr="00AA7A49" w:rsidRDefault="001648A6" w:rsidP="001648A6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</w:pPr>
            <w:r w:rsidRPr="00AA7A49"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  <w:t xml:space="preserve">Example Response: </w:t>
            </w:r>
          </w:p>
          <w:p w14:paraId="3F555D34" w14:textId="732E40CC" w:rsidR="00B967D7" w:rsidRPr="00D3634F" w:rsidRDefault="00B967D7" w:rsidP="00B967D7">
            <w:pPr>
              <w:pStyle w:val="ListParagraph"/>
              <w:ind w:left="0"/>
              <w:rPr>
                <w:shd w:val="clear" w:color="auto" w:fill="FFFFFF"/>
              </w:rPr>
            </w:pPr>
            <w:r w:rsidRPr="00B967D7">
              <w:rPr>
                <w:b/>
                <w:bCs/>
                <w:shd w:val="clear" w:color="auto" w:fill="FFFFFF"/>
              </w:rPr>
              <w:t>Remote eIC:</w:t>
            </w:r>
            <w:r w:rsidRPr="00D3634F">
              <w:rPr>
                <w:shd w:val="clear" w:color="auto" w:fill="FFFFFF"/>
              </w:rPr>
              <w:t xml:space="preserve"> T</w:t>
            </w:r>
            <w:r>
              <w:rPr>
                <w:shd w:val="clear" w:color="auto" w:fill="FFFFFF"/>
              </w:rPr>
              <w:t>he conse</w:t>
            </w:r>
            <w:r>
              <w:rPr>
                <w:shd w:val="clear" w:color="auto" w:fill="FFFFFF"/>
              </w:rPr>
              <w:t>nting researcher will</w:t>
            </w:r>
            <w:r w:rsidRPr="00D3634F">
              <w:rPr>
                <w:shd w:val="clear" w:color="auto" w:fill="FFFFFF"/>
              </w:rPr>
              <w:t xml:space="preserve"> explain the research and the form during a scheduled </w:t>
            </w:r>
            <w:r>
              <w:rPr>
                <w:shd w:val="clear" w:color="auto" w:fill="FFFFFF"/>
              </w:rPr>
              <w:t xml:space="preserve">HSC ZOOM </w:t>
            </w:r>
            <w:r w:rsidRPr="00D3634F">
              <w:rPr>
                <w:shd w:val="clear" w:color="auto" w:fill="FFFFFF"/>
              </w:rPr>
              <w:t xml:space="preserve">video </w:t>
            </w:r>
            <w:r>
              <w:rPr>
                <w:shd w:val="clear" w:color="auto" w:fill="FFFFFF"/>
              </w:rPr>
              <w:t>session.</w:t>
            </w:r>
            <w:r w:rsidRPr="00D3634F">
              <w:rPr>
                <w:shd w:val="clear" w:color="auto" w:fill="FFFFFF"/>
              </w:rPr>
              <w:t xml:space="preserve"> Those authorized on the approved protocol as </w:t>
            </w:r>
            <w:r>
              <w:rPr>
                <w:shd w:val="clear" w:color="auto" w:fill="FFFFFF"/>
              </w:rPr>
              <w:t>Consenting Person</w:t>
            </w:r>
            <w:r w:rsidRPr="00D3634F">
              <w:rPr>
                <w:shd w:val="clear" w:color="auto" w:fill="FFFFFF"/>
              </w:rPr>
              <w:t>s will address questions and concerns during a scheduled phone\video call and explain whom to contact for additional questions if needed.</w:t>
            </w:r>
          </w:p>
          <w:p w14:paraId="48E57659" w14:textId="77777777" w:rsidR="00B967D7" w:rsidRPr="00D3634F" w:rsidRDefault="00B967D7" w:rsidP="00B967D7">
            <w:pPr>
              <w:pStyle w:val="ListParagraph"/>
              <w:rPr>
                <w:shd w:val="clear" w:color="auto" w:fill="FFFFFF"/>
              </w:rPr>
            </w:pPr>
          </w:p>
          <w:p w14:paraId="2E3358A1" w14:textId="134CFFA7" w:rsidR="003740CD" w:rsidRDefault="00B967D7" w:rsidP="00B967D7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 w:rsidRPr="00B967D7">
              <w:rPr>
                <w:b/>
                <w:bCs/>
                <w:shd w:val="clear" w:color="auto" w:fill="FFFFFF"/>
              </w:rPr>
              <w:lastRenderedPageBreak/>
              <w:t>In-Person eIC:</w:t>
            </w:r>
            <w:r w:rsidRPr="00D3634F">
              <w:rPr>
                <w:shd w:val="clear" w:color="auto" w:fill="FFFFFF"/>
              </w:rPr>
              <w:t xml:space="preserve"> The </w:t>
            </w:r>
            <w:r w:rsidR="00315494">
              <w:rPr>
                <w:shd w:val="clear" w:color="auto" w:fill="FFFFFF"/>
              </w:rPr>
              <w:t>consenting researcher</w:t>
            </w:r>
            <w:r>
              <w:rPr>
                <w:shd w:val="clear" w:color="auto" w:fill="FFFFFF"/>
              </w:rPr>
              <w:t xml:space="preserve"> will explain the research and the form in-person.</w:t>
            </w:r>
            <w:r w:rsidRPr="00D3634F">
              <w:rPr>
                <w:shd w:val="clear" w:color="auto" w:fill="FFFFFF"/>
              </w:rPr>
              <w:t xml:space="preserve"> The process will be the same as the paper consent process.</w:t>
            </w:r>
            <w:r w:rsidR="00A13C68">
              <w:rPr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A</w:t>
            </w:r>
            <w:r w:rsidR="0091116D">
              <w:rPr>
                <w:rFonts w:asciiTheme="majorHAnsi" w:hAnsiTheme="majorHAnsi" w:cstheme="majorHAnsi"/>
                <w:shd w:val="clear" w:color="auto" w:fill="FFFFFF"/>
              </w:rPr>
              <w:t>n</w:t>
            </w:r>
            <w:r w:rsidR="003740CD">
              <w:rPr>
                <w:rFonts w:asciiTheme="majorHAnsi" w:hAnsiTheme="majorHAnsi" w:cstheme="majorHAnsi"/>
                <w:shd w:val="clear" w:color="auto" w:fill="FFFFFF"/>
              </w:rPr>
              <w:t xml:space="preserve"> HSC Zoom video session will take place with each </w:t>
            </w:r>
            <w:r w:rsidR="00017E97">
              <w:rPr>
                <w:rFonts w:asciiTheme="majorHAnsi" w:hAnsiTheme="majorHAnsi" w:cstheme="majorHAnsi"/>
                <w:shd w:val="clear" w:color="auto" w:fill="FFFFFF"/>
              </w:rPr>
              <w:t>prospective participant</w:t>
            </w:r>
            <w:r w:rsidR="003740CD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4B128EE4" w14:textId="563C2BCC" w:rsidR="003740CD" w:rsidRDefault="003740CD" w:rsidP="003740CD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D691EA7" w14:textId="4341BCA0" w:rsidR="003740CD" w:rsidRPr="00A13C68" w:rsidRDefault="003740CD" w:rsidP="003740CD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A13C68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OR</w:t>
            </w:r>
            <w:r w:rsidR="00323820" w:rsidRPr="00A13C68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 (IRB must approve)</w:t>
            </w:r>
          </w:p>
          <w:p w14:paraId="7BB9CE86" w14:textId="42B8DBC0" w:rsidR="00F832E5" w:rsidRDefault="00A13C68" w:rsidP="003740CD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</w:t>
            </w:r>
            <w:r w:rsidR="00BF2556">
              <w:rPr>
                <w:rFonts w:asciiTheme="majorHAnsi" w:hAnsiTheme="majorHAnsi" w:cstheme="majorHAnsi"/>
                <w:shd w:val="clear" w:color="auto" w:fill="FFFFFF"/>
              </w:rPr>
              <w:t xml:space="preserve">ome </w:t>
            </w:r>
            <w:r w:rsidR="00017E97">
              <w:rPr>
                <w:rFonts w:asciiTheme="majorHAnsi" w:hAnsiTheme="majorHAnsi" w:cstheme="majorHAnsi"/>
                <w:shd w:val="clear" w:color="auto" w:fill="FFFFFF"/>
              </w:rPr>
              <w:t>prospective participant</w:t>
            </w:r>
            <w:r w:rsidR="003740CD">
              <w:rPr>
                <w:rFonts w:asciiTheme="majorHAnsi" w:hAnsiTheme="majorHAnsi" w:cstheme="majorHAnsi"/>
                <w:shd w:val="clear" w:color="auto" w:fill="FFFFFF"/>
              </w:rPr>
              <w:t xml:space="preserve">s cannot use </w:t>
            </w:r>
            <w:r w:rsidR="00BF2556">
              <w:rPr>
                <w:rFonts w:asciiTheme="majorHAnsi" w:hAnsiTheme="majorHAnsi" w:cstheme="majorHAnsi"/>
                <w:shd w:val="clear" w:color="auto" w:fill="FFFFFF"/>
              </w:rPr>
              <w:t>ZOOM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;</w:t>
            </w:r>
            <w:r w:rsidR="00BF2556">
              <w:rPr>
                <w:rFonts w:asciiTheme="majorHAnsi" w:hAnsiTheme="majorHAnsi" w:cstheme="majorHAnsi"/>
                <w:shd w:val="clear" w:color="auto" w:fill="FFFFFF"/>
              </w:rPr>
              <w:t xml:space="preserve"> the proposed alternative method is</w:t>
            </w:r>
            <w:r w:rsidR="00ED394D">
              <w:rPr>
                <w:rFonts w:asciiTheme="majorHAnsi" w:hAnsiTheme="majorHAnsi" w:cstheme="majorHAnsi"/>
                <w:shd w:val="clear" w:color="auto" w:fill="FFFFFF"/>
              </w:rPr>
              <w:t xml:space="preserve"> to make a private</w:t>
            </w:r>
            <w:r w:rsidR="00145FF6">
              <w:rPr>
                <w:rFonts w:asciiTheme="majorHAnsi" w:hAnsiTheme="majorHAnsi" w:cstheme="majorHAnsi"/>
                <w:shd w:val="clear" w:color="auto" w:fill="FFFFFF"/>
              </w:rPr>
              <w:t xml:space="preserve"> telephone call to explain the research and the consent form </w:t>
            </w:r>
            <w:r w:rsidR="00ED394D">
              <w:rPr>
                <w:rFonts w:asciiTheme="majorHAnsi" w:hAnsiTheme="majorHAnsi" w:cstheme="majorHAnsi"/>
                <w:shd w:val="clear" w:color="auto" w:fill="FFFFFF"/>
              </w:rPr>
              <w:t xml:space="preserve">and </w:t>
            </w:r>
            <w:r w:rsidR="00145FF6">
              <w:rPr>
                <w:rFonts w:asciiTheme="majorHAnsi" w:hAnsiTheme="majorHAnsi" w:cstheme="majorHAnsi"/>
                <w:shd w:val="clear" w:color="auto" w:fill="FFFFFF"/>
              </w:rPr>
              <w:t>use the answers of three personal questions built-in to the REDCap Permission to Use Email form</w:t>
            </w:r>
            <w:r w:rsidR="00ED394D">
              <w:rPr>
                <w:rFonts w:asciiTheme="majorHAnsi" w:hAnsiTheme="majorHAnsi" w:cstheme="majorHAnsi"/>
                <w:shd w:val="clear" w:color="auto" w:fill="FFFFFF"/>
              </w:rPr>
              <w:t xml:space="preserve">. The answers to the questions will be asked when the </w:t>
            </w:r>
            <w:r w:rsidR="006E2A1B">
              <w:rPr>
                <w:rFonts w:asciiTheme="majorHAnsi" w:hAnsiTheme="majorHAnsi" w:cstheme="majorHAnsi"/>
                <w:shd w:val="clear" w:color="auto" w:fill="FFFFFF"/>
              </w:rPr>
              <w:t xml:space="preserve">eICF is sent via REDCap, </w:t>
            </w:r>
          </w:p>
          <w:p w14:paraId="7DDB6C4F" w14:textId="32A6F641" w:rsidR="00F832E5" w:rsidRPr="00A13C68" w:rsidRDefault="00F832E5" w:rsidP="003740CD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A13C68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OR</w:t>
            </w:r>
            <w:r w:rsidR="00323820" w:rsidRPr="00A13C68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(IRB must approve)</w:t>
            </w:r>
          </w:p>
          <w:p w14:paraId="58D15C7D" w14:textId="41B204B1" w:rsidR="003740CD" w:rsidRDefault="00F832E5" w:rsidP="003740CD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A witness of </w:t>
            </w:r>
            <w:r w:rsidR="006E2A1B">
              <w:rPr>
                <w:rFonts w:asciiTheme="majorHAnsi" w:hAnsiTheme="majorHAnsi" w:cstheme="majorHAnsi"/>
                <w:shd w:val="clear" w:color="auto" w:fill="FFFFFF"/>
              </w:rPr>
              <w:t xml:space="preserve">the </w:t>
            </w:r>
            <w:r w:rsidR="00017E97">
              <w:rPr>
                <w:rFonts w:asciiTheme="majorHAnsi" w:hAnsiTheme="majorHAnsi" w:cstheme="majorHAnsi"/>
                <w:shd w:val="clear" w:color="auto" w:fill="FFFFFF"/>
              </w:rPr>
              <w:t>prospective participant</w:t>
            </w:r>
            <w:r w:rsidR="006E2A1B">
              <w:rPr>
                <w:rFonts w:asciiTheme="majorHAnsi" w:hAnsiTheme="majorHAnsi" w:cstheme="majorHAnsi"/>
                <w:shd w:val="clear" w:color="auto" w:fill="FFFFFF"/>
              </w:rPr>
              <w:t xml:space="preserve">s choosing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will</w:t>
            </w:r>
            <w:r w:rsidR="006E2A1B">
              <w:rPr>
                <w:rFonts w:asciiTheme="majorHAnsi" w:hAnsiTheme="majorHAnsi" w:cstheme="majorHAnsi"/>
                <w:shd w:val="clear" w:color="auto" w:fill="FFFFFF"/>
              </w:rPr>
              <w:t xml:space="preserve"> witness the eSignature </w:t>
            </w:r>
            <w:r w:rsidR="00880240">
              <w:rPr>
                <w:rFonts w:asciiTheme="majorHAnsi" w:hAnsiTheme="majorHAnsi" w:cstheme="majorHAnsi"/>
                <w:shd w:val="clear" w:color="auto" w:fill="FFFFFF"/>
              </w:rPr>
              <w:t>and sign the REDCap eICF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using the added witness signature block.</w:t>
            </w:r>
          </w:p>
          <w:p w14:paraId="0EF5BA4C" w14:textId="3C0530F1" w:rsidR="003740CD" w:rsidRPr="003740CD" w:rsidRDefault="003740CD" w:rsidP="003740CD">
            <w:pPr>
              <w:pStyle w:val="ListParagraph"/>
              <w:ind w:left="0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880240" w:rsidRPr="00CF4AEF" w14:paraId="64240721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1C7526B4" w14:textId="77777777" w:rsidR="00D27B68" w:rsidRPr="00C960CF" w:rsidRDefault="00C960CF" w:rsidP="00C960CF">
            <w:pPr>
              <w:pStyle w:val="ListParagraph"/>
              <w:ind w:left="0"/>
              <w:rPr>
                <w:b/>
                <w:bCs/>
              </w:rPr>
            </w:pPr>
            <w:r w:rsidRPr="00C960CF">
              <w:rPr>
                <w:b/>
                <w:bCs/>
              </w:rPr>
              <w:lastRenderedPageBreak/>
              <w:t>Response:</w:t>
            </w:r>
          </w:p>
          <w:p w14:paraId="0E9ACFD6" w14:textId="34863A3E" w:rsidR="00C960CF" w:rsidRPr="00A56B80" w:rsidRDefault="00C960CF" w:rsidP="00C960CF">
            <w:pPr>
              <w:pStyle w:val="ListParagraph"/>
              <w:ind w:left="0"/>
            </w:pPr>
          </w:p>
        </w:tc>
      </w:tr>
      <w:tr w:rsidR="00422A5E" w:rsidRPr="00CF4AEF" w14:paraId="27A485A6" w14:textId="77777777" w:rsidTr="00E85FAB">
        <w:tc>
          <w:tcPr>
            <w:tcW w:w="9350" w:type="dxa"/>
            <w:shd w:val="clear" w:color="auto" w:fill="D9E2F3" w:themeFill="accent1" w:themeFillTint="33"/>
          </w:tcPr>
          <w:p w14:paraId="7C10807E" w14:textId="21F02180" w:rsidR="00422A5E" w:rsidRPr="00E85FAB" w:rsidRDefault="00422A5E" w:rsidP="00017E97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How will the </w:t>
            </w:r>
            <w:r w:rsidR="00017E97">
              <w:rPr>
                <w:b/>
                <w:bCs/>
              </w:rPr>
              <w:t>prospective participant</w:t>
            </w:r>
            <w:r w:rsidR="008261C9">
              <w:rPr>
                <w:b/>
                <w:bCs/>
              </w:rPr>
              <w:t>'</w:t>
            </w:r>
            <w:r>
              <w:rPr>
                <w:b/>
                <w:bCs/>
              </w:rPr>
              <w:t>s understanding be gauged during remote and in-person eIC?</w:t>
            </w:r>
          </w:p>
          <w:p w14:paraId="773E2F2B" w14:textId="3D22D34A" w:rsidR="00422A5E" w:rsidRPr="00CF4AEF" w:rsidRDefault="00422A5E" w:rsidP="00422A5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F6BED" w:rsidRPr="00CF4AEF" w14:paraId="7ED3E311" w14:textId="77777777" w:rsidTr="000F6BED">
        <w:tc>
          <w:tcPr>
            <w:tcW w:w="9350" w:type="dxa"/>
            <w:shd w:val="clear" w:color="auto" w:fill="FFFFFF" w:themeFill="background1"/>
          </w:tcPr>
          <w:p w14:paraId="0F4D8C41" w14:textId="77777777" w:rsidR="001648A6" w:rsidRPr="00AA7A49" w:rsidRDefault="001648A6" w:rsidP="001648A6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</w:pPr>
            <w:r w:rsidRPr="00AA7A49">
              <w:rPr>
                <w:rFonts w:asciiTheme="majorHAnsi" w:hAnsiTheme="majorHAnsi" w:cstheme="majorHAnsi"/>
                <w:b/>
                <w:bCs/>
                <w:color w:val="2F5496" w:themeColor="accent1" w:themeShade="BF"/>
              </w:rPr>
              <w:t xml:space="preserve">Example Response: </w:t>
            </w:r>
          </w:p>
          <w:p w14:paraId="5D31BF7E" w14:textId="588C377D" w:rsidR="002C3105" w:rsidRDefault="002C3105" w:rsidP="006E3DD4">
            <w:pPr>
              <w:pStyle w:val="ListParagraph"/>
              <w:ind w:left="0"/>
              <w:rPr>
                <w:b/>
                <w:bCs/>
              </w:rPr>
            </w:pPr>
          </w:p>
          <w:p w14:paraId="163993C6" w14:textId="101F2DFA" w:rsidR="002C3105" w:rsidRDefault="002C3105" w:rsidP="006E3DD4">
            <w:pPr>
              <w:pStyle w:val="ListParagraph"/>
              <w:ind w:left="0"/>
            </w:pPr>
            <w:r>
              <w:rPr>
                <w:b/>
                <w:bCs/>
              </w:rPr>
              <w:t xml:space="preserve">Example: </w:t>
            </w:r>
            <w:r>
              <w:t xml:space="preserve">During the review of the consent form, the Consenting Person will pause after each page of the form and ask for verification of </w:t>
            </w:r>
            <w:r w:rsidR="00B5157A">
              <w:t>understanding</w:t>
            </w:r>
            <w:r>
              <w:t xml:space="preserve"> and will observe via the video session the </w:t>
            </w:r>
            <w:r w:rsidR="00017E97">
              <w:t>participant</w:t>
            </w:r>
            <w:r w:rsidR="00E20B80">
              <w:t>'</w:t>
            </w:r>
            <w:r>
              <w:t xml:space="preserve">s </w:t>
            </w:r>
            <w:r w:rsidR="0017713C">
              <w:t>reaction to the information and the questions. The process will be the same for in-person eIC</w:t>
            </w:r>
            <w:r w:rsidR="008261C9">
              <w:t xml:space="preserve"> without the video session</w:t>
            </w:r>
            <w:r w:rsidR="0017713C">
              <w:t>.</w:t>
            </w:r>
          </w:p>
          <w:p w14:paraId="37C07F7C" w14:textId="6EE78FB6" w:rsidR="0017713C" w:rsidRDefault="0017713C" w:rsidP="006E3DD4">
            <w:pPr>
              <w:pStyle w:val="ListParagraph"/>
              <w:ind w:left="0"/>
            </w:pPr>
          </w:p>
          <w:p w14:paraId="448126E3" w14:textId="6F29B991" w:rsidR="0017713C" w:rsidRPr="002C3105" w:rsidRDefault="0017713C" w:rsidP="006E3DD4">
            <w:pPr>
              <w:pStyle w:val="ListParagraph"/>
              <w:ind w:left="0"/>
            </w:pPr>
            <w:r w:rsidRPr="0017713C">
              <w:rPr>
                <w:b/>
                <w:bCs/>
              </w:rPr>
              <w:t>Example:</w:t>
            </w:r>
            <w:r>
              <w:t xml:space="preserve"> Additional questions will be added to the REDCap form to ensure understanding of the key aspects of the research.</w:t>
            </w:r>
          </w:p>
          <w:p w14:paraId="05E6B5AA" w14:textId="5974F5E7" w:rsidR="006E3DD4" w:rsidRDefault="006E3DD4" w:rsidP="000F6BED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0F6BED" w:rsidRPr="00CF4AEF" w14:paraId="7312F1B1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54BAB880" w14:textId="77777777" w:rsidR="000F6BED" w:rsidRPr="00C960CF" w:rsidRDefault="00C960CF" w:rsidP="00C960CF">
            <w:pPr>
              <w:pStyle w:val="ListParagraph"/>
              <w:ind w:left="0"/>
              <w:rPr>
                <w:b/>
                <w:bCs/>
              </w:rPr>
            </w:pPr>
            <w:r w:rsidRPr="00C960CF">
              <w:rPr>
                <w:b/>
                <w:bCs/>
              </w:rPr>
              <w:t>Response:</w:t>
            </w:r>
          </w:p>
          <w:p w14:paraId="085D0199" w14:textId="2688448E" w:rsidR="00C960CF" w:rsidRPr="000F6BED" w:rsidRDefault="00C960CF" w:rsidP="00C960CF">
            <w:pPr>
              <w:pStyle w:val="ListParagraph"/>
              <w:ind w:left="0"/>
              <w:rPr>
                <w:u w:val="single"/>
              </w:rPr>
            </w:pPr>
          </w:p>
        </w:tc>
      </w:tr>
      <w:tr w:rsidR="0026652F" w:rsidRPr="00CF4AEF" w14:paraId="3F98F3AC" w14:textId="77777777" w:rsidTr="0026652F">
        <w:tc>
          <w:tcPr>
            <w:tcW w:w="9350" w:type="dxa"/>
            <w:shd w:val="clear" w:color="auto" w:fill="D9E2F3" w:themeFill="accent1" w:themeFillTint="33"/>
          </w:tcPr>
          <w:p w14:paraId="517CE639" w14:textId="0E277CE6" w:rsidR="0026652F" w:rsidRDefault="0026652F" w:rsidP="00017E97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7939FE">
              <w:rPr>
                <w:rStyle w:val="normaltextrun"/>
                <w:rFonts w:ascii="Calibri" w:hAnsi="Calibri" w:cs="Calibri"/>
                <w:b/>
                <w:bCs/>
              </w:rPr>
              <w:t xml:space="preserve">How will Identification be verified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for the person signing the form </w:t>
            </w:r>
            <w:r w:rsidRPr="007939FE">
              <w:rPr>
                <w:rStyle w:val="normaltextrun"/>
                <w:rFonts w:ascii="Calibri" w:hAnsi="Calibri" w:cs="Calibri"/>
                <w:b/>
                <w:bCs/>
              </w:rPr>
              <w:t>at the time of signature? </w:t>
            </w:r>
            <w:r w:rsidRPr="007939FE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7713C" w:rsidRPr="00CF4AEF" w14:paraId="42D342D6" w14:textId="77777777" w:rsidTr="009611B7">
        <w:tc>
          <w:tcPr>
            <w:tcW w:w="9350" w:type="dxa"/>
          </w:tcPr>
          <w:p w14:paraId="6E48374B" w14:textId="77777777" w:rsidR="00EF265C" w:rsidRDefault="0017713C" w:rsidP="00EF265C">
            <w:pPr>
              <w:rPr>
                <w:b/>
                <w:bCs/>
                <w:color w:val="2F5496" w:themeColor="accent1" w:themeShade="BF"/>
                <w:shd w:val="clear" w:color="auto" w:fill="FFFFFF"/>
              </w:rPr>
            </w:pPr>
            <w:r w:rsidRPr="00A12DDE">
              <w:rPr>
                <w:b/>
                <w:bCs/>
                <w:color w:val="2F5496" w:themeColor="accent1" w:themeShade="BF"/>
                <w:shd w:val="clear" w:color="auto" w:fill="FFFFFF"/>
              </w:rPr>
              <w:t xml:space="preserve">Example Response: </w:t>
            </w:r>
          </w:p>
          <w:p w14:paraId="7A42FCCD" w14:textId="77777777" w:rsidR="00EF265C" w:rsidRDefault="00EF265C" w:rsidP="00EF265C">
            <w:pPr>
              <w:rPr>
                <w:shd w:val="clear" w:color="auto" w:fill="FFFFFF"/>
              </w:rPr>
            </w:pPr>
          </w:p>
          <w:p w14:paraId="14E1AE54" w14:textId="5211CE2B" w:rsidR="0017713C" w:rsidRDefault="00EF265C" w:rsidP="00EF265C">
            <w:pPr>
              <w:rPr>
                <w:shd w:val="clear" w:color="auto" w:fill="FFFFFF"/>
              </w:rPr>
            </w:pPr>
            <w:r w:rsidRPr="00EF265C">
              <w:rPr>
                <w:b/>
                <w:bCs/>
                <w:shd w:val="clear" w:color="auto" w:fill="FFFFFF"/>
              </w:rPr>
              <w:t>Example</w:t>
            </w:r>
            <w:r>
              <w:rPr>
                <w:shd w:val="clear" w:color="auto" w:fill="FFFFFF"/>
              </w:rPr>
              <w:t xml:space="preserve">: </w:t>
            </w:r>
            <w:r w:rsidR="0017713C" w:rsidRPr="00365C0D">
              <w:rPr>
                <w:shd w:val="clear" w:color="auto" w:fill="FFFFFF"/>
              </w:rPr>
              <w:t xml:space="preserve">Identity Verification will </w:t>
            </w:r>
            <w:r w:rsidR="0017713C">
              <w:rPr>
                <w:shd w:val="clear" w:color="auto" w:fill="FFFFFF"/>
              </w:rPr>
              <w:t xml:space="preserve">be accomplished by the </w:t>
            </w:r>
            <w:r w:rsidR="008261C9">
              <w:rPr>
                <w:shd w:val="clear" w:color="auto" w:fill="FFFFFF"/>
              </w:rPr>
              <w:t>consenting researcher</w:t>
            </w:r>
            <w:r w:rsidR="0017713C">
              <w:rPr>
                <w:shd w:val="clear" w:color="auto" w:fill="FFFFFF"/>
              </w:rPr>
              <w:t xml:space="preserve"> viewing an official ID such as a birth certificate</w:t>
            </w:r>
            <w:r w:rsidR="00E20B80">
              <w:rPr>
                <w:shd w:val="clear" w:color="auto" w:fill="FFFFFF"/>
              </w:rPr>
              <w:t>, passport,</w:t>
            </w:r>
            <w:r w:rsidR="0017713C">
              <w:rPr>
                <w:shd w:val="clear" w:color="auto" w:fill="FFFFFF"/>
              </w:rPr>
              <w:t xml:space="preserve"> or</w:t>
            </w:r>
            <w:r w:rsidR="00E20B80">
              <w:rPr>
                <w:shd w:val="clear" w:color="auto" w:fill="FFFFFF"/>
              </w:rPr>
              <w:t xml:space="preserve"> </w:t>
            </w:r>
            <w:r w:rsidR="0017713C">
              <w:rPr>
                <w:shd w:val="clear" w:color="auto" w:fill="FFFFFF"/>
              </w:rPr>
              <w:t>driver</w:t>
            </w:r>
            <w:r w:rsidR="0091116D">
              <w:rPr>
                <w:shd w:val="clear" w:color="auto" w:fill="FFFFFF"/>
              </w:rPr>
              <w:t>'</w:t>
            </w:r>
            <w:r w:rsidR="0017713C">
              <w:rPr>
                <w:shd w:val="clear" w:color="auto" w:fill="FFFFFF"/>
              </w:rPr>
              <w:t xml:space="preserve">s license while on the ZOOM session.  If an official ID is not available, the </w:t>
            </w:r>
            <w:r w:rsidR="008261C9">
              <w:rPr>
                <w:shd w:val="clear" w:color="auto" w:fill="FFFFFF"/>
              </w:rPr>
              <w:t>consenting researcher</w:t>
            </w:r>
            <w:r w:rsidR="0017713C">
              <w:rPr>
                <w:shd w:val="clear" w:color="auto" w:fill="FFFFFF"/>
              </w:rPr>
              <w:t xml:space="preserve"> witnessing the signature will be the alternative</w:t>
            </w:r>
            <w:r w:rsidR="00E20B8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for verif</w:t>
            </w:r>
            <w:r w:rsidR="0015105D">
              <w:rPr>
                <w:shd w:val="clear" w:color="auto" w:fill="FFFFFF"/>
              </w:rPr>
              <w:t>ying</w:t>
            </w:r>
            <w:r>
              <w:rPr>
                <w:shd w:val="clear" w:color="auto" w:fill="FFFFFF"/>
              </w:rPr>
              <w:t xml:space="preserve"> identity</w:t>
            </w:r>
            <w:r w:rsidR="0017713C">
              <w:rPr>
                <w:shd w:val="clear" w:color="auto" w:fill="FFFFFF"/>
              </w:rPr>
              <w:t>.</w:t>
            </w:r>
          </w:p>
          <w:p w14:paraId="6D9DE1E9" w14:textId="5CF08E5F" w:rsidR="00EF265C" w:rsidRDefault="00EF265C" w:rsidP="00EF265C">
            <w:pPr>
              <w:rPr>
                <w:shd w:val="clear" w:color="auto" w:fill="FFFFFF"/>
              </w:rPr>
            </w:pPr>
          </w:p>
          <w:p w14:paraId="27FB619A" w14:textId="2EF30444" w:rsidR="00504337" w:rsidRPr="001648A6" w:rsidRDefault="00EF265C" w:rsidP="00FD5E09">
            <w:pPr>
              <w:rPr>
                <w:shd w:val="clear" w:color="auto" w:fill="FFFFFF"/>
              </w:rPr>
            </w:pPr>
            <w:r w:rsidRPr="005E7F1F">
              <w:rPr>
                <w:b/>
                <w:bCs/>
                <w:shd w:val="clear" w:color="auto" w:fill="FFFFFF"/>
              </w:rPr>
              <w:t>Example</w:t>
            </w:r>
            <w:r>
              <w:rPr>
                <w:shd w:val="clear" w:color="auto" w:fill="FFFFFF"/>
              </w:rPr>
              <w:t xml:space="preserve">: Since an official </w:t>
            </w:r>
            <w:r w:rsidR="00504337">
              <w:rPr>
                <w:shd w:val="clear" w:color="auto" w:fill="FFFFFF"/>
              </w:rPr>
              <w:t xml:space="preserve">ID may not be readily available, </w:t>
            </w:r>
            <w:r w:rsidR="00FD5E09">
              <w:rPr>
                <w:shd w:val="clear" w:color="auto" w:fill="FFFFFF"/>
              </w:rPr>
              <w:t xml:space="preserve">the answers to three questions </w:t>
            </w:r>
            <w:r w:rsidR="00D72293" w:rsidRPr="001648A6">
              <w:rPr>
                <w:shd w:val="clear" w:color="auto" w:fill="FFFFFF"/>
              </w:rPr>
              <w:t>will be used</w:t>
            </w:r>
            <w:r w:rsidR="00FD5E09">
              <w:rPr>
                <w:shd w:val="clear" w:color="auto" w:fill="FFFFFF"/>
              </w:rPr>
              <w:t>. The questions will be asked</w:t>
            </w:r>
            <w:r w:rsidR="00D72293" w:rsidRPr="001648A6">
              <w:rPr>
                <w:shd w:val="clear" w:color="auto" w:fill="FFFFFF"/>
              </w:rPr>
              <w:t xml:space="preserve"> in the Permission to use Email Form in REDCap</w:t>
            </w:r>
            <w:r w:rsidR="00E20B80">
              <w:rPr>
                <w:shd w:val="clear" w:color="auto" w:fill="FFFFFF"/>
              </w:rPr>
              <w:t>,</w:t>
            </w:r>
            <w:r w:rsidR="00D72293" w:rsidRPr="001648A6">
              <w:rPr>
                <w:shd w:val="clear" w:color="auto" w:fill="FFFFFF"/>
              </w:rPr>
              <w:t xml:space="preserve"> </w:t>
            </w:r>
            <w:r w:rsidR="00FD5E09">
              <w:rPr>
                <w:shd w:val="clear" w:color="auto" w:fill="FFFFFF"/>
              </w:rPr>
              <w:t xml:space="preserve">and the prospective participant will be asked to enter them when they click on the REDCap consent </w:t>
            </w:r>
            <w:r w:rsidR="00FD5E09">
              <w:rPr>
                <w:shd w:val="clear" w:color="auto" w:fill="FFFFFF"/>
              </w:rPr>
              <w:lastRenderedPageBreak/>
              <w:t>form link</w:t>
            </w:r>
            <w:r w:rsidR="00D72293" w:rsidRPr="001648A6">
              <w:rPr>
                <w:shd w:val="clear" w:color="auto" w:fill="FFFFFF"/>
              </w:rPr>
              <w:t>.</w:t>
            </w:r>
            <w:r w:rsidR="00FD5E09">
              <w:rPr>
                <w:shd w:val="clear" w:color="auto" w:fill="FFFFFF"/>
              </w:rPr>
              <w:t xml:space="preserve">  Contact information will be provided should the prospective participant forget the answers to the questions.</w:t>
            </w:r>
          </w:p>
          <w:p w14:paraId="4A7D452A" w14:textId="2D284C84" w:rsidR="0017713C" w:rsidRPr="0017713C" w:rsidRDefault="0017713C" w:rsidP="00FD5E09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  <w:tr w:rsidR="0017713C" w:rsidRPr="00CF4AEF" w14:paraId="34CF763A" w14:textId="77777777" w:rsidTr="00C960CF">
        <w:tc>
          <w:tcPr>
            <w:tcW w:w="9350" w:type="dxa"/>
            <w:shd w:val="clear" w:color="auto" w:fill="FFF2CC" w:themeFill="accent4" w:themeFillTint="33"/>
          </w:tcPr>
          <w:p w14:paraId="0863592B" w14:textId="216ABE21" w:rsidR="0017713C" w:rsidRPr="00C960CF" w:rsidRDefault="00C960CF" w:rsidP="00C960CF">
            <w:pPr>
              <w:pStyle w:val="ListParagraph"/>
              <w:widowControl/>
              <w:autoSpaceDE/>
              <w:autoSpaceDN/>
              <w:spacing w:after="200" w:line="276" w:lineRule="auto"/>
              <w:ind w:left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60CF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lastRenderedPageBreak/>
              <w:t>Response:</w:t>
            </w:r>
            <w:r w:rsidR="00704A2E" w:rsidRPr="00C960CF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827AAC7" w14:textId="77777777" w:rsidR="0017713C" w:rsidRPr="00CF4AEF" w:rsidRDefault="0017713C" w:rsidP="008175A4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2"/>
    </w:tbl>
    <w:p w14:paraId="24F484BF" w14:textId="77777777" w:rsidR="00A452D8" w:rsidRDefault="00A452D8" w:rsidP="00857E9F">
      <w:pPr>
        <w:pStyle w:val="ListParagraph"/>
        <w:rPr>
          <w:shd w:val="clear" w:color="auto" w:fill="FFFFFF"/>
        </w:rPr>
      </w:pPr>
    </w:p>
    <w:sectPr w:rsidR="00A45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436D" w14:textId="77777777" w:rsidR="00187A06" w:rsidRDefault="00187A06" w:rsidP="008918DF">
      <w:r>
        <w:separator/>
      </w:r>
    </w:p>
  </w:endnote>
  <w:endnote w:type="continuationSeparator" w:id="0">
    <w:p w14:paraId="3E0C71CD" w14:textId="77777777" w:rsidR="00187A06" w:rsidRDefault="00187A06" w:rsidP="008918DF">
      <w:r>
        <w:continuationSeparator/>
      </w:r>
    </w:p>
  </w:endnote>
  <w:endnote w:type="continuationNotice" w:id="1">
    <w:p w14:paraId="26D35CDC" w14:textId="77777777" w:rsidR="00187A06" w:rsidRDefault="00187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589E" w14:textId="77777777" w:rsidR="008918DF" w:rsidRDefault="00891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17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F90F7" w14:textId="3FB33421" w:rsidR="008918DF" w:rsidRDefault="002820A3" w:rsidP="002820A3">
        <w:pPr>
          <w:pStyle w:val="Footer"/>
        </w:pPr>
        <w:r>
          <w:t>1</w:t>
        </w:r>
        <w:r w:rsidR="00017E97">
          <w:t>2</w:t>
        </w:r>
        <w:r>
          <w:t>/2020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8F838" w14:textId="77777777" w:rsidR="008918DF" w:rsidRDefault="00891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422C" w14:textId="77777777" w:rsidR="008918DF" w:rsidRDefault="0089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6FF5" w14:textId="77777777" w:rsidR="00187A06" w:rsidRDefault="00187A06" w:rsidP="008918DF">
      <w:r>
        <w:separator/>
      </w:r>
    </w:p>
  </w:footnote>
  <w:footnote w:type="continuationSeparator" w:id="0">
    <w:p w14:paraId="7C3E7A6D" w14:textId="77777777" w:rsidR="00187A06" w:rsidRDefault="00187A06" w:rsidP="008918DF">
      <w:r>
        <w:continuationSeparator/>
      </w:r>
    </w:p>
  </w:footnote>
  <w:footnote w:type="continuationNotice" w:id="1">
    <w:p w14:paraId="7FD99483" w14:textId="77777777" w:rsidR="00187A06" w:rsidRDefault="00187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3FF" w14:textId="77777777" w:rsidR="008918DF" w:rsidRDefault="00891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53B1" w14:textId="1FD66196" w:rsidR="004417BA" w:rsidRDefault="6C86AEFC">
    <w:pPr>
      <w:pStyle w:val="Header"/>
    </w:pPr>
    <w:r>
      <w:rPr>
        <w:noProof/>
      </w:rPr>
      <w:drawing>
        <wp:inline distT="0" distB="0" distL="0" distR="0" wp14:anchorId="72E5403E" wp14:editId="25E5414C">
          <wp:extent cx="1870364" cy="28575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64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99FA0" w14:textId="77777777" w:rsidR="00701302" w:rsidRDefault="0032286A" w:rsidP="008940CA">
    <w:pPr>
      <w:pStyle w:val="Header"/>
      <w:jc w:val="right"/>
      <w:rPr>
        <w:color w:val="1F3864" w:themeColor="accent1" w:themeShade="80"/>
      </w:rPr>
    </w:pPr>
    <w:r>
      <w:rPr>
        <w:color w:val="1F3864" w:themeColor="accent1" w:themeShade="80"/>
      </w:rPr>
      <w:t xml:space="preserve">OHRP-45 </w:t>
    </w:r>
    <w:r w:rsidR="00E50DD0">
      <w:rPr>
        <w:color w:val="1F3864" w:themeColor="accent1" w:themeShade="80"/>
      </w:rPr>
      <w:t xml:space="preserve">MMR </w:t>
    </w:r>
    <w:r w:rsidR="00701302">
      <w:rPr>
        <w:color w:val="1F3864" w:themeColor="accent1" w:themeShade="80"/>
      </w:rPr>
      <w:t>With Signature</w:t>
    </w:r>
  </w:p>
  <w:p w14:paraId="5EE048F1" w14:textId="05E30529" w:rsidR="008918DF" w:rsidRPr="008940CA" w:rsidRDefault="008940CA" w:rsidP="008940CA">
    <w:pPr>
      <w:pStyle w:val="Header"/>
      <w:jc w:val="right"/>
      <w:rPr>
        <w:color w:val="1F3864" w:themeColor="accent1" w:themeShade="80"/>
      </w:rPr>
    </w:pPr>
    <w:r w:rsidRPr="008940CA">
      <w:rPr>
        <w:color w:val="1F3864" w:themeColor="accent1" w:themeShade="80"/>
      </w:rPr>
      <w:t xml:space="preserve">eIC </w:t>
    </w:r>
    <w:r w:rsidR="00017E97">
      <w:rPr>
        <w:color w:val="1F3864" w:themeColor="accent1" w:themeShade="80"/>
      </w:rPr>
      <w:t>Sub</w:t>
    </w:r>
    <w:r w:rsidR="00E30F06">
      <w:rPr>
        <w:color w:val="1F3864" w:themeColor="accent1" w:themeShade="80"/>
      </w:rPr>
      <w:t>m</w:t>
    </w:r>
    <w:r w:rsidR="00017E97">
      <w:rPr>
        <w:color w:val="1F3864" w:themeColor="accent1" w:themeShade="80"/>
      </w:rPr>
      <w:t>ission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9C5A" w14:textId="77777777" w:rsidR="008918DF" w:rsidRDefault="00891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4B"/>
    <w:multiLevelType w:val="hybridMultilevel"/>
    <w:tmpl w:val="6D5E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728"/>
    <w:multiLevelType w:val="hybridMultilevel"/>
    <w:tmpl w:val="7D9E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DE3"/>
    <w:multiLevelType w:val="hybridMultilevel"/>
    <w:tmpl w:val="F3A6CBFE"/>
    <w:lvl w:ilvl="0" w:tplc="463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79E0"/>
    <w:multiLevelType w:val="hybridMultilevel"/>
    <w:tmpl w:val="D0C6E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73F1E"/>
    <w:multiLevelType w:val="hybridMultilevel"/>
    <w:tmpl w:val="31588604"/>
    <w:lvl w:ilvl="0" w:tplc="4634A7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722C"/>
    <w:multiLevelType w:val="multilevel"/>
    <w:tmpl w:val="4A2AAA62"/>
    <w:styleLink w:val="SOP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A75C5B"/>
    <w:multiLevelType w:val="hybridMultilevel"/>
    <w:tmpl w:val="D422DA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D508A"/>
    <w:multiLevelType w:val="hybridMultilevel"/>
    <w:tmpl w:val="F91E7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42EA9"/>
    <w:multiLevelType w:val="hybridMultilevel"/>
    <w:tmpl w:val="F0C8E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759C3"/>
    <w:multiLevelType w:val="hybridMultilevel"/>
    <w:tmpl w:val="98BE6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4015A"/>
    <w:multiLevelType w:val="hybridMultilevel"/>
    <w:tmpl w:val="B4188EA2"/>
    <w:lvl w:ilvl="0" w:tplc="463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5955"/>
    <w:multiLevelType w:val="hybridMultilevel"/>
    <w:tmpl w:val="E9F29A62"/>
    <w:lvl w:ilvl="0" w:tplc="463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D5023"/>
    <w:multiLevelType w:val="hybridMultilevel"/>
    <w:tmpl w:val="F518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6A13"/>
    <w:multiLevelType w:val="multilevel"/>
    <w:tmpl w:val="25966E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10D79FB"/>
    <w:multiLevelType w:val="hybridMultilevel"/>
    <w:tmpl w:val="D6B8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025E5"/>
    <w:multiLevelType w:val="hybridMultilevel"/>
    <w:tmpl w:val="F97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D1064"/>
    <w:multiLevelType w:val="hybridMultilevel"/>
    <w:tmpl w:val="A8AA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1F50"/>
    <w:multiLevelType w:val="hybridMultilevel"/>
    <w:tmpl w:val="F746D87C"/>
    <w:lvl w:ilvl="0" w:tplc="66D6C0C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E7042"/>
    <w:multiLevelType w:val="hybridMultilevel"/>
    <w:tmpl w:val="7BD66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3083"/>
    <w:multiLevelType w:val="hybridMultilevel"/>
    <w:tmpl w:val="D1544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04786"/>
    <w:multiLevelType w:val="hybridMultilevel"/>
    <w:tmpl w:val="2F7A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D3813"/>
    <w:multiLevelType w:val="hybridMultilevel"/>
    <w:tmpl w:val="E27A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2058D"/>
    <w:multiLevelType w:val="hybridMultilevel"/>
    <w:tmpl w:val="461CF2A0"/>
    <w:lvl w:ilvl="0" w:tplc="F4BA0C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197B"/>
    <w:multiLevelType w:val="hybridMultilevel"/>
    <w:tmpl w:val="302A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142B"/>
    <w:multiLevelType w:val="multilevel"/>
    <w:tmpl w:val="B76AD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855CA"/>
    <w:multiLevelType w:val="hybridMultilevel"/>
    <w:tmpl w:val="D60A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90FD1"/>
    <w:multiLevelType w:val="hybridMultilevel"/>
    <w:tmpl w:val="ECCCD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82F0F"/>
    <w:multiLevelType w:val="hybridMultilevel"/>
    <w:tmpl w:val="1F508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0FC2"/>
    <w:multiLevelType w:val="hybridMultilevel"/>
    <w:tmpl w:val="7C961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04D1A"/>
    <w:multiLevelType w:val="hybridMultilevel"/>
    <w:tmpl w:val="5DD2E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D2435"/>
    <w:multiLevelType w:val="hybridMultilevel"/>
    <w:tmpl w:val="F518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E12CF"/>
    <w:multiLevelType w:val="hybridMultilevel"/>
    <w:tmpl w:val="6D024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D35DA"/>
    <w:multiLevelType w:val="hybridMultilevel"/>
    <w:tmpl w:val="4F9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28E1"/>
    <w:multiLevelType w:val="hybridMultilevel"/>
    <w:tmpl w:val="068ED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F365B"/>
    <w:multiLevelType w:val="hybridMultilevel"/>
    <w:tmpl w:val="82E86324"/>
    <w:lvl w:ilvl="0" w:tplc="463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B3C"/>
    <w:multiLevelType w:val="hybridMultilevel"/>
    <w:tmpl w:val="28DA95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2D742F"/>
    <w:multiLevelType w:val="hybridMultilevel"/>
    <w:tmpl w:val="DD0A5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F2DA0"/>
    <w:multiLevelType w:val="hybridMultilevel"/>
    <w:tmpl w:val="393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B6D86"/>
    <w:multiLevelType w:val="hybridMultilevel"/>
    <w:tmpl w:val="DEA0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845EEF"/>
    <w:multiLevelType w:val="hybridMultilevel"/>
    <w:tmpl w:val="054C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1"/>
  </w:num>
  <w:num w:numId="4">
    <w:abstractNumId w:val="23"/>
  </w:num>
  <w:num w:numId="5">
    <w:abstractNumId w:val="1"/>
  </w:num>
  <w:num w:numId="6">
    <w:abstractNumId w:val="12"/>
  </w:num>
  <w:num w:numId="7">
    <w:abstractNumId w:val="30"/>
  </w:num>
  <w:num w:numId="8">
    <w:abstractNumId w:val="31"/>
  </w:num>
  <w:num w:numId="9">
    <w:abstractNumId w:val="3"/>
  </w:num>
  <w:num w:numId="10">
    <w:abstractNumId w:val="8"/>
  </w:num>
  <w:num w:numId="11">
    <w:abstractNumId w:val="6"/>
  </w:num>
  <w:num w:numId="12">
    <w:abstractNumId w:val="37"/>
  </w:num>
  <w:num w:numId="13">
    <w:abstractNumId w:val="20"/>
  </w:num>
  <w:num w:numId="14">
    <w:abstractNumId w:val="33"/>
  </w:num>
  <w:num w:numId="15">
    <w:abstractNumId w:val="28"/>
  </w:num>
  <w:num w:numId="16">
    <w:abstractNumId w:val="15"/>
  </w:num>
  <w:num w:numId="17">
    <w:abstractNumId w:val="19"/>
  </w:num>
  <w:num w:numId="18">
    <w:abstractNumId w:val="39"/>
  </w:num>
  <w:num w:numId="19">
    <w:abstractNumId w:val="35"/>
  </w:num>
  <w:num w:numId="20">
    <w:abstractNumId w:val="36"/>
  </w:num>
  <w:num w:numId="21">
    <w:abstractNumId w:val="32"/>
  </w:num>
  <w:num w:numId="22">
    <w:abstractNumId w:val="27"/>
  </w:num>
  <w:num w:numId="23">
    <w:abstractNumId w:val="26"/>
  </w:num>
  <w:num w:numId="24">
    <w:abstractNumId w:val="0"/>
  </w:num>
  <w:num w:numId="25">
    <w:abstractNumId w:val="7"/>
  </w:num>
  <w:num w:numId="26">
    <w:abstractNumId w:val="29"/>
  </w:num>
  <w:num w:numId="27">
    <w:abstractNumId w:val="24"/>
  </w:num>
  <w:num w:numId="28">
    <w:abstractNumId w:val="16"/>
  </w:num>
  <w:num w:numId="29">
    <w:abstractNumId w:val="17"/>
  </w:num>
  <w:num w:numId="30">
    <w:abstractNumId w:val="14"/>
  </w:num>
  <w:num w:numId="31">
    <w:abstractNumId w:val="18"/>
  </w:num>
  <w:num w:numId="32">
    <w:abstractNumId w:val="25"/>
  </w:num>
  <w:num w:numId="33">
    <w:abstractNumId w:val="13"/>
  </w:num>
  <w:num w:numId="34">
    <w:abstractNumId w:val="9"/>
  </w:num>
  <w:num w:numId="35">
    <w:abstractNumId w:val="22"/>
  </w:num>
  <w:num w:numId="36">
    <w:abstractNumId w:val="4"/>
  </w:num>
  <w:num w:numId="37">
    <w:abstractNumId w:val="2"/>
  </w:num>
  <w:num w:numId="38">
    <w:abstractNumId w:val="11"/>
  </w:num>
  <w:num w:numId="39">
    <w:abstractNumId w:val="34"/>
  </w:num>
  <w:num w:numId="40">
    <w:abstractNumId w:val="1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MbE0MzczMjEwNbdU0lEKTi0uzszPAykwNK0FAPbD0hAtAAAA"/>
  </w:docVars>
  <w:rsids>
    <w:rsidRoot w:val="008918DF"/>
    <w:rsid w:val="00003452"/>
    <w:rsid w:val="00006FFB"/>
    <w:rsid w:val="00007BE2"/>
    <w:rsid w:val="00012CD5"/>
    <w:rsid w:val="00017E97"/>
    <w:rsid w:val="000262C5"/>
    <w:rsid w:val="00043DDD"/>
    <w:rsid w:val="00046F0A"/>
    <w:rsid w:val="0008398B"/>
    <w:rsid w:val="00092924"/>
    <w:rsid w:val="000C4C60"/>
    <w:rsid w:val="000C7433"/>
    <w:rsid w:val="000D28D8"/>
    <w:rsid w:val="000E2039"/>
    <w:rsid w:val="000F394A"/>
    <w:rsid w:val="000F51D2"/>
    <w:rsid w:val="000F6BED"/>
    <w:rsid w:val="00100585"/>
    <w:rsid w:val="0010160D"/>
    <w:rsid w:val="00115FD1"/>
    <w:rsid w:val="00120462"/>
    <w:rsid w:val="001332D0"/>
    <w:rsid w:val="001435EF"/>
    <w:rsid w:val="00145FF6"/>
    <w:rsid w:val="0015105D"/>
    <w:rsid w:val="00160F95"/>
    <w:rsid w:val="001648A6"/>
    <w:rsid w:val="00166985"/>
    <w:rsid w:val="0017713C"/>
    <w:rsid w:val="00187A06"/>
    <w:rsid w:val="001B21D0"/>
    <w:rsid w:val="001C1E67"/>
    <w:rsid w:val="001C52E1"/>
    <w:rsid w:val="001C686A"/>
    <w:rsid w:val="001D7B2D"/>
    <w:rsid w:val="001D7E06"/>
    <w:rsid w:val="001E2C2D"/>
    <w:rsid w:val="001F605B"/>
    <w:rsid w:val="001F74AA"/>
    <w:rsid w:val="00200CBF"/>
    <w:rsid w:val="00204428"/>
    <w:rsid w:val="00210FD5"/>
    <w:rsid w:val="002171B3"/>
    <w:rsid w:val="00220057"/>
    <w:rsid w:val="00230850"/>
    <w:rsid w:val="002479E0"/>
    <w:rsid w:val="0026266E"/>
    <w:rsid w:val="00262D55"/>
    <w:rsid w:val="0026652F"/>
    <w:rsid w:val="002665A1"/>
    <w:rsid w:val="00277B8B"/>
    <w:rsid w:val="002820A3"/>
    <w:rsid w:val="00294AEA"/>
    <w:rsid w:val="002A7B8A"/>
    <w:rsid w:val="002B4FD7"/>
    <w:rsid w:val="002C0CAE"/>
    <w:rsid w:val="002C3105"/>
    <w:rsid w:val="002D144C"/>
    <w:rsid w:val="002E0DF6"/>
    <w:rsid w:val="002E5D6C"/>
    <w:rsid w:val="002F447B"/>
    <w:rsid w:val="00303030"/>
    <w:rsid w:val="00306085"/>
    <w:rsid w:val="00315494"/>
    <w:rsid w:val="0032286A"/>
    <w:rsid w:val="00323820"/>
    <w:rsid w:val="00326A77"/>
    <w:rsid w:val="00337813"/>
    <w:rsid w:val="00365C0D"/>
    <w:rsid w:val="0036777C"/>
    <w:rsid w:val="00372722"/>
    <w:rsid w:val="003740CD"/>
    <w:rsid w:val="00391559"/>
    <w:rsid w:val="00391964"/>
    <w:rsid w:val="003A6E44"/>
    <w:rsid w:val="003F469B"/>
    <w:rsid w:val="003F4C00"/>
    <w:rsid w:val="0040002C"/>
    <w:rsid w:val="0040614E"/>
    <w:rsid w:val="00422A5E"/>
    <w:rsid w:val="004273AC"/>
    <w:rsid w:val="00435D2D"/>
    <w:rsid w:val="004417BA"/>
    <w:rsid w:val="0044256B"/>
    <w:rsid w:val="00454C98"/>
    <w:rsid w:val="00455DB2"/>
    <w:rsid w:val="004626AC"/>
    <w:rsid w:val="00465D4A"/>
    <w:rsid w:val="004747B7"/>
    <w:rsid w:val="0048489A"/>
    <w:rsid w:val="00486A1A"/>
    <w:rsid w:val="00487067"/>
    <w:rsid w:val="00490A34"/>
    <w:rsid w:val="00491983"/>
    <w:rsid w:val="00494CBC"/>
    <w:rsid w:val="004960FC"/>
    <w:rsid w:val="004A2C2B"/>
    <w:rsid w:val="004A3016"/>
    <w:rsid w:val="004A5D25"/>
    <w:rsid w:val="004A634F"/>
    <w:rsid w:val="004B4428"/>
    <w:rsid w:val="004C25C7"/>
    <w:rsid w:val="004D0489"/>
    <w:rsid w:val="004D45E0"/>
    <w:rsid w:val="004E59A6"/>
    <w:rsid w:val="004E65DA"/>
    <w:rsid w:val="004F2DF1"/>
    <w:rsid w:val="00504337"/>
    <w:rsid w:val="0052261D"/>
    <w:rsid w:val="00530C9F"/>
    <w:rsid w:val="00536D15"/>
    <w:rsid w:val="00560647"/>
    <w:rsid w:val="00560C0F"/>
    <w:rsid w:val="00567197"/>
    <w:rsid w:val="005674D4"/>
    <w:rsid w:val="00582FF0"/>
    <w:rsid w:val="00593DFF"/>
    <w:rsid w:val="00594182"/>
    <w:rsid w:val="00595FB9"/>
    <w:rsid w:val="00596ABD"/>
    <w:rsid w:val="005A10EE"/>
    <w:rsid w:val="005C3085"/>
    <w:rsid w:val="005D44D4"/>
    <w:rsid w:val="005E26AD"/>
    <w:rsid w:val="005E520B"/>
    <w:rsid w:val="005E7F1F"/>
    <w:rsid w:val="005F037F"/>
    <w:rsid w:val="00601CEE"/>
    <w:rsid w:val="00601DF9"/>
    <w:rsid w:val="006021A5"/>
    <w:rsid w:val="00604ED9"/>
    <w:rsid w:val="00625457"/>
    <w:rsid w:val="00627719"/>
    <w:rsid w:val="006462AB"/>
    <w:rsid w:val="00657518"/>
    <w:rsid w:val="00663FBD"/>
    <w:rsid w:val="00672A03"/>
    <w:rsid w:val="00682CA1"/>
    <w:rsid w:val="0068774F"/>
    <w:rsid w:val="00693289"/>
    <w:rsid w:val="00693AED"/>
    <w:rsid w:val="0069430C"/>
    <w:rsid w:val="006946D2"/>
    <w:rsid w:val="00695868"/>
    <w:rsid w:val="006A31C9"/>
    <w:rsid w:val="006A5EDE"/>
    <w:rsid w:val="006C5397"/>
    <w:rsid w:val="006C790E"/>
    <w:rsid w:val="006D05A7"/>
    <w:rsid w:val="006E2A1B"/>
    <w:rsid w:val="006E3DD4"/>
    <w:rsid w:val="006F29F0"/>
    <w:rsid w:val="006F40EA"/>
    <w:rsid w:val="006F7E01"/>
    <w:rsid w:val="00701302"/>
    <w:rsid w:val="00704A2E"/>
    <w:rsid w:val="007108E7"/>
    <w:rsid w:val="00723F09"/>
    <w:rsid w:val="00724D71"/>
    <w:rsid w:val="00737530"/>
    <w:rsid w:val="00744215"/>
    <w:rsid w:val="00744F0A"/>
    <w:rsid w:val="0075764C"/>
    <w:rsid w:val="00760995"/>
    <w:rsid w:val="00781110"/>
    <w:rsid w:val="007909DC"/>
    <w:rsid w:val="007A647D"/>
    <w:rsid w:val="007C686C"/>
    <w:rsid w:val="007E39E7"/>
    <w:rsid w:val="007F7838"/>
    <w:rsid w:val="008001A7"/>
    <w:rsid w:val="00803FBF"/>
    <w:rsid w:val="008175A4"/>
    <w:rsid w:val="00817649"/>
    <w:rsid w:val="008261C9"/>
    <w:rsid w:val="00826423"/>
    <w:rsid w:val="0083344F"/>
    <w:rsid w:val="00836577"/>
    <w:rsid w:val="008461E0"/>
    <w:rsid w:val="0085026B"/>
    <w:rsid w:val="008504AB"/>
    <w:rsid w:val="00857997"/>
    <w:rsid w:val="00857E9F"/>
    <w:rsid w:val="008618F3"/>
    <w:rsid w:val="00870A0B"/>
    <w:rsid w:val="00880240"/>
    <w:rsid w:val="00887EF5"/>
    <w:rsid w:val="00890696"/>
    <w:rsid w:val="008918DF"/>
    <w:rsid w:val="008940CA"/>
    <w:rsid w:val="00895CA0"/>
    <w:rsid w:val="008A27CF"/>
    <w:rsid w:val="008A3E21"/>
    <w:rsid w:val="008B1AC5"/>
    <w:rsid w:val="008C1817"/>
    <w:rsid w:val="008C3E2E"/>
    <w:rsid w:val="008D1FE3"/>
    <w:rsid w:val="008D44F1"/>
    <w:rsid w:val="008D620B"/>
    <w:rsid w:val="008E598D"/>
    <w:rsid w:val="008E77E5"/>
    <w:rsid w:val="00901543"/>
    <w:rsid w:val="00902EF2"/>
    <w:rsid w:val="009074DA"/>
    <w:rsid w:val="0091116D"/>
    <w:rsid w:val="00923995"/>
    <w:rsid w:val="00931DDC"/>
    <w:rsid w:val="0093602D"/>
    <w:rsid w:val="00951A28"/>
    <w:rsid w:val="00957D85"/>
    <w:rsid w:val="00960093"/>
    <w:rsid w:val="0099652A"/>
    <w:rsid w:val="009A405E"/>
    <w:rsid w:val="009A4694"/>
    <w:rsid w:val="009A57C2"/>
    <w:rsid w:val="009B5BEC"/>
    <w:rsid w:val="009B6CF2"/>
    <w:rsid w:val="009B7796"/>
    <w:rsid w:val="009C02D4"/>
    <w:rsid w:val="009C09F2"/>
    <w:rsid w:val="009D5F47"/>
    <w:rsid w:val="009F413D"/>
    <w:rsid w:val="00A03A2E"/>
    <w:rsid w:val="00A12DDE"/>
    <w:rsid w:val="00A13C68"/>
    <w:rsid w:val="00A21ABC"/>
    <w:rsid w:val="00A3116B"/>
    <w:rsid w:val="00A33952"/>
    <w:rsid w:val="00A35FFE"/>
    <w:rsid w:val="00A43B92"/>
    <w:rsid w:val="00A452D8"/>
    <w:rsid w:val="00A52243"/>
    <w:rsid w:val="00A53682"/>
    <w:rsid w:val="00A56B80"/>
    <w:rsid w:val="00A602D3"/>
    <w:rsid w:val="00A607F7"/>
    <w:rsid w:val="00A612EB"/>
    <w:rsid w:val="00A66F7D"/>
    <w:rsid w:val="00A71483"/>
    <w:rsid w:val="00A728B6"/>
    <w:rsid w:val="00A7457E"/>
    <w:rsid w:val="00A74D78"/>
    <w:rsid w:val="00A761F1"/>
    <w:rsid w:val="00A95E4D"/>
    <w:rsid w:val="00A97DFA"/>
    <w:rsid w:val="00AA78B4"/>
    <w:rsid w:val="00AA7A49"/>
    <w:rsid w:val="00AA7D9D"/>
    <w:rsid w:val="00AB1DDB"/>
    <w:rsid w:val="00AE3EE6"/>
    <w:rsid w:val="00AE697A"/>
    <w:rsid w:val="00B04D7E"/>
    <w:rsid w:val="00B2080E"/>
    <w:rsid w:val="00B215BD"/>
    <w:rsid w:val="00B232C0"/>
    <w:rsid w:val="00B330A4"/>
    <w:rsid w:val="00B40F82"/>
    <w:rsid w:val="00B4336E"/>
    <w:rsid w:val="00B468CC"/>
    <w:rsid w:val="00B46F73"/>
    <w:rsid w:val="00B5157A"/>
    <w:rsid w:val="00B64EAC"/>
    <w:rsid w:val="00B718EF"/>
    <w:rsid w:val="00B7420A"/>
    <w:rsid w:val="00B76B03"/>
    <w:rsid w:val="00B861E7"/>
    <w:rsid w:val="00B87396"/>
    <w:rsid w:val="00B90126"/>
    <w:rsid w:val="00B9538B"/>
    <w:rsid w:val="00B967D7"/>
    <w:rsid w:val="00BA0881"/>
    <w:rsid w:val="00BA6E2F"/>
    <w:rsid w:val="00BB0366"/>
    <w:rsid w:val="00BB27FC"/>
    <w:rsid w:val="00BC3E12"/>
    <w:rsid w:val="00BC4854"/>
    <w:rsid w:val="00BD7185"/>
    <w:rsid w:val="00BE14EE"/>
    <w:rsid w:val="00BF2556"/>
    <w:rsid w:val="00BF30C5"/>
    <w:rsid w:val="00BF360D"/>
    <w:rsid w:val="00BF3A77"/>
    <w:rsid w:val="00C12375"/>
    <w:rsid w:val="00C25841"/>
    <w:rsid w:val="00C26328"/>
    <w:rsid w:val="00C30D06"/>
    <w:rsid w:val="00C314A1"/>
    <w:rsid w:val="00C410F2"/>
    <w:rsid w:val="00C623CE"/>
    <w:rsid w:val="00C627BE"/>
    <w:rsid w:val="00C663FB"/>
    <w:rsid w:val="00C77CAA"/>
    <w:rsid w:val="00C80BCD"/>
    <w:rsid w:val="00C960CF"/>
    <w:rsid w:val="00C9786D"/>
    <w:rsid w:val="00CB51E2"/>
    <w:rsid w:val="00CC1CA5"/>
    <w:rsid w:val="00CC4C63"/>
    <w:rsid w:val="00CC66F6"/>
    <w:rsid w:val="00CD0366"/>
    <w:rsid w:val="00CD503F"/>
    <w:rsid w:val="00CE1276"/>
    <w:rsid w:val="00CF4AEF"/>
    <w:rsid w:val="00CF5949"/>
    <w:rsid w:val="00D04763"/>
    <w:rsid w:val="00D1634E"/>
    <w:rsid w:val="00D2231B"/>
    <w:rsid w:val="00D27B68"/>
    <w:rsid w:val="00D3228C"/>
    <w:rsid w:val="00D3634F"/>
    <w:rsid w:val="00D41D89"/>
    <w:rsid w:val="00D44CAD"/>
    <w:rsid w:val="00D56185"/>
    <w:rsid w:val="00D6015C"/>
    <w:rsid w:val="00D6347D"/>
    <w:rsid w:val="00D66E08"/>
    <w:rsid w:val="00D72293"/>
    <w:rsid w:val="00D77B68"/>
    <w:rsid w:val="00D829B2"/>
    <w:rsid w:val="00D853BC"/>
    <w:rsid w:val="00D86ABD"/>
    <w:rsid w:val="00D97FEF"/>
    <w:rsid w:val="00DB0E26"/>
    <w:rsid w:val="00DB6613"/>
    <w:rsid w:val="00DB66EC"/>
    <w:rsid w:val="00DC301A"/>
    <w:rsid w:val="00DD126B"/>
    <w:rsid w:val="00DF34BA"/>
    <w:rsid w:val="00DF396E"/>
    <w:rsid w:val="00DF3B01"/>
    <w:rsid w:val="00E149B2"/>
    <w:rsid w:val="00E17B08"/>
    <w:rsid w:val="00E20B80"/>
    <w:rsid w:val="00E21144"/>
    <w:rsid w:val="00E27EDC"/>
    <w:rsid w:val="00E30F06"/>
    <w:rsid w:val="00E323DC"/>
    <w:rsid w:val="00E4276C"/>
    <w:rsid w:val="00E44D28"/>
    <w:rsid w:val="00E4617D"/>
    <w:rsid w:val="00E50DD0"/>
    <w:rsid w:val="00E51A06"/>
    <w:rsid w:val="00E63B71"/>
    <w:rsid w:val="00E70CF3"/>
    <w:rsid w:val="00E71673"/>
    <w:rsid w:val="00E717AB"/>
    <w:rsid w:val="00E73B37"/>
    <w:rsid w:val="00E77421"/>
    <w:rsid w:val="00E811EF"/>
    <w:rsid w:val="00E824C7"/>
    <w:rsid w:val="00E838CC"/>
    <w:rsid w:val="00E85FAB"/>
    <w:rsid w:val="00EA19A7"/>
    <w:rsid w:val="00EA5744"/>
    <w:rsid w:val="00EB5C99"/>
    <w:rsid w:val="00EB6D29"/>
    <w:rsid w:val="00EB7BD3"/>
    <w:rsid w:val="00EB7EF8"/>
    <w:rsid w:val="00ED394D"/>
    <w:rsid w:val="00EE05D8"/>
    <w:rsid w:val="00EE5CE7"/>
    <w:rsid w:val="00EF265C"/>
    <w:rsid w:val="00F00584"/>
    <w:rsid w:val="00F1162A"/>
    <w:rsid w:val="00F2529E"/>
    <w:rsid w:val="00F26F27"/>
    <w:rsid w:val="00F4016D"/>
    <w:rsid w:val="00F42D14"/>
    <w:rsid w:val="00F57163"/>
    <w:rsid w:val="00F60A0C"/>
    <w:rsid w:val="00F62EB3"/>
    <w:rsid w:val="00F66B61"/>
    <w:rsid w:val="00F6767C"/>
    <w:rsid w:val="00F76F57"/>
    <w:rsid w:val="00F770A3"/>
    <w:rsid w:val="00F82D95"/>
    <w:rsid w:val="00F832E5"/>
    <w:rsid w:val="00F8355D"/>
    <w:rsid w:val="00F85225"/>
    <w:rsid w:val="00F85DDF"/>
    <w:rsid w:val="00F97AF5"/>
    <w:rsid w:val="00FA0D39"/>
    <w:rsid w:val="00FA2C1D"/>
    <w:rsid w:val="00FA6E04"/>
    <w:rsid w:val="00FB3F7E"/>
    <w:rsid w:val="00FC2641"/>
    <w:rsid w:val="00FC269C"/>
    <w:rsid w:val="00FC581E"/>
    <w:rsid w:val="00FD5E09"/>
    <w:rsid w:val="00FF3CE9"/>
    <w:rsid w:val="233D44C9"/>
    <w:rsid w:val="441CC85B"/>
    <w:rsid w:val="6C86A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667D31"/>
  <w15:chartTrackingRefBased/>
  <w15:docId w15:val="{C57CDC41-8964-4155-AEB4-CDC65E8E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8A6"/>
    <w:pPr>
      <w:widowControl w:val="0"/>
      <w:autoSpaceDE w:val="0"/>
      <w:autoSpaceDN w:val="0"/>
      <w:spacing w:after="0" w:line="240" w:lineRule="auto"/>
    </w:pPr>
    <w:rPr>
      <w:rFonts w:asciiTheme="minorHAnsi" w:hAnsiTheme="minorHAnsi"/>
    </w:rPr>
  </w:style>
  <w:style w:type="paragraph" w:styleId="Heading1">
    <w:name w:val="heading 1"/>
    <w:aliases w:val="OHRP Heading 1"/>
    <w:basedOn w:val="Normal"/>
    <w:link w:val="Heading1Char"/>
    <w:autoRedefine/>
    <w:uiPriority w:val="1"/>
    <w:qFormat/>
    <w:rsid w:val="00BF3A77"/>
    <w:pPr>
      <w:numPr>
        <w:numId w:val="2"/>
      </w:numPr>
      <w:shd w:val="clear" w:color="auto" w:fill="FFE599"/>
      <w:outlineLvl w:val="0"/>
    </w:pPr>
    <w:rPr>
      <w:rFonts w:eastAsia="Times New Roman" w:cs="Cambria"/>
      <w:b/>
      <w:color w:val="000000" w:themeColor="text1"/>
      <w:sz w:val="26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BF3A77"/>
    <w:pPr>
      <w:widowControl/>
      <w:numPr>
        <w:ilvl w:val="1"/>
      </w:numPr>
      <w:shd w:val="clear" w:color="auto" w:fill="auto"/>
      <w:autoSpaceDE/>
      <w:autoSpaceDN/>
      <w:spacing w:before="120" w:after="120" w:line="360" w:lineRule="auto"/>
      <w:outlineLvl w:val="1"/>
    </w:pPr>
    <w:rPr>
      <w:b w:val="0"/>
      <w:bCs/>
      <w:color w:val="auto"/>
      <w:sz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3A77"/>
    <w:pPr>
      <w:keepNext/>
      <w:keepLines/>
      <w:numPr>
        <w:ilvl w:val="2"/>
      </w:numPr>
      <w:spacing w:before="40" w:after="160" w:line="259" w:lineRule="auto"/>
      <w:outlineLvl w:val="2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HRP Heading 1 Char"/>
    <w:basedOn w:val="DefaultParagraphFont"/>
    <w:link w:val="Heading1"/>
    <w:uiPriority w:val="1"/>
    <w:rsid w:val="00F2529E"/>
    <w:rPr>
      <w:rFonts w:ascii="Times New Roman" w:eastAsia="Times New Roman" w:hAnsi="Times New Roman" w:cs="Cambria"/>
      <w:b/>
      <w:color w:val="000000" w:themeColor="text1"/>
      <w:sz w:val="26"/>
      <w:szCs w:val="24"/>
      <w:shd w:val="clear" w:color="auto" w:fill="FFE599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6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6D2"/>
  </w:style>
  <w:style w:type="character" w:customStyle="1" w:styleId="Heading2Char">
    <w:name w:val="Heading 2 Char"/>
    <w:basedOn w:val="DefaultParagraphFont"/>
    <w:link w:val="Heading2"/>
    <w:uiPriority w:val="9"/>
    <w:rsid w:val="00BF3A77"/>
    <w:rPr>
      <w:rFonts w:eastAsia="Times New Roman" w:cs="Cambria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A77"/>
    <w:rPr>
      <w:rFonts w:eastAsiaTheme="majorEastAsia" w:cstheme="majorBidi"/>
      <w:bCs/>
      <w:sz w:val="22"/>
    </w:rPr>
  </w:style>
  <w:style w:type="numbering" w:customStyle="1" w:styleId="SOPHeadings">
    <w:name w:val="SOP Headings"/>
    <w:uiPriority w:val="99"/>
    <w:rsid w:val="00BF3A7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8DF"/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</w:style>
  <w:style w:type="character" w:styleId="Hyperlink">
    <w:name w:val="Hyperlink"/>
    <w:basedOn w:val="DefaultParagraphFont"/>
    <w:uiPriority w:val="99"/>
    <w:semiHidden/>
    <w:unhideWhenUsed/>
    <w:rsid w:val="005E26AD"/>
    <w:rPr>
      <w:color w:val="0000FF"/>
      <w:u w:val="single"/>
    </w:rPr>
  </w:style>
  <w:style w:type="table" w:styleId="TableGrid">
    <w:name w:val="Table Grid"/>
    <w:basedOn w:val="TableNormal"/>
    <w:uiPriority w:val="39"/>
    <w:rsid w:val="00C4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E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F46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469B"/>
  </w:style>
  <w:style w:type="character" w:customStyle="1" w:styleId="eop">
    <w:name w:val="eop"/>
    <w:basedOn w:val="DefaultParagraphFont"/>
    <w:rsid w:val="003F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1993">
          <w:marLeft w:val="0"/>
          <w:marRight w:val="0"/>
          <w:marTop w:val="0"/>
          <w:marBottom w:val="75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  <w:div w:id="761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uman.research.wvu.edu/guidance/informed-consent/electronic-cons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4301F80733247850447C86B5A3368" ma:contentTypeVersion="20" ma:contentTypeDescription="Create a new document." ma:contentTypeScope="" ma:versionID="35a2db002677a916000d79a9b2042a22">
  <xsd:schema xmlns:xsd="http://www.w3.org/2001/XMLSchema" xmlns:xs="http://www.w3.org/2001/XMLSchema" xmlns:p="http://schemas.microsoft.com/office/2006/metadata/properties" xmlns:ns2="b6d62505-c5aa-4777-8481-5077dadc4fcf" xmlns:ns3="f3005829-e119-41cf-ace8-91f50705ecc5" targetNamespace="http://schemas.microsoft.com/office/2006/metadata/properties" ma:root="true" ma:fieldsID="04f47c3e9ce2d0895a922c867e99c82c" ns2:_="" ns3:_="">
    <xsd:import namespace="b6d62505-c5aa-4777-8481-5077dadc4fcf"/>
    <xsd:import namespace="f3005829-e119-41cf-ace8-91f50705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Person" minOccurs="0"/>
                <xsd:element ref="ns2:Doc_x0020_Type"/>
                <xsd:element ref="ns2:Year"/>
                <xsd:element ref="ns3:SharedWithUsers" minOccurs="0"/>
                <xsd:element ref="ns3:SharedWithDetails" minOccurs="0"/>
                <xsd:element ref="ns2:OHRP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2505-c5aa-4777-8481-5077dadc4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Person" ma:index="18" nillable="true" ma:displayName="Person" ma:description="Enter the name of the person who created the document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Type" ma:index="19" ma:displayName="Doc Type" ma:default="Other" ma:format="RadioButtons" ma:internalName="Doc_x0020_Type">
      <xsd:simpleType>
        <xsd:restriction base="dms:Choice">
          <xsd:enumeration value="SOP"/>
          <xsd:enumeration value="Guidance"/>
          <xsd:enumeration value="Form"/>
          <xsd:enumeration value="Invoice"/>
          <xsd:enumeration value="Accreditation"/>
          <xsd:enumeration value="Request"/>
          <xsd:enumeration value="Audit"/>
          <xsd:enumeration value="Logo"/>
          <xsd:enumeration value="Complaint"/>
          <xsd:enumeration value="Concern"/>
          <xsd:enumeration value="Other"/>
        </xsd:restriction>
      </xsd:simpleType>
    </xsd:element>
    <xsd:element name="Year" ma:index="20" ma:displayName="Year Created" ma:default="2020" ma:description="The year the document was created" ma:format="RadioButtons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Before 2010"/>
        </xsd:restriction>
      </xsd:simpleType>
    </xsd:element>
    <xsd:element name="OHRPWebsite" ma:index="23" nillable="true" ma:displayName="OHRP Website" ma:default="No" ma:format="Dropdown" ma:internalName="OHRPWebsit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5829-e119-41cf-ace8-91f50705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HRPWebsite xmlns="b6d62505-c5aa-4777-8481-5077dadc4fcf">No</OHRPWebsite>
    <Date xmlns="b6d62505-c5aa-4777-8481-5077dadc4fcf">2020-10-29T13:47:27+00:00</Date>
    <Person xmlns="b6d62505-c5aa-4777-8481-5077dadc4fcf">
      <UserInfo>
        <DisplayName/>
        <AccountId xsi:nil="true"/>
        <AccountType/>
      </UserInfo>
    </Person>
    <Doc_x0020_Type xmlns="b6d62505-c5aa-4777-8481-5077dadc4fcf">Other</Doc_x0020_Type>
    <Year xmlns="b6d62505-c5aa-4777-8481-5077dadc4fcf">2020</Year>
  </documentManagement>
</p:properties>
</file>

<file path=customXml/itemProps1.xml><?xml version="1.0" encoding="utf-8"?>
<ds:datastoreItem xmlns:ds="http://schemas.openxmlformats.org/officeDocument/2006/customXml" ds:itemID="{A265F614-319E-40ED-B176-83134EE8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2505-c5aa-4777-8481-5077dadc4fcf"/>
    <ds:schemaRef ds:uri="f3005829-e119-41cf-ace8-91f50705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07443-7BD2-4BEA-940C-536DF1C8B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28EC0-97EA-4BA0-8A9E-2DEBAC02B2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3005829-e119-41cf-ace8-91f50705ecc5"/>
    <ds:schemaRef ds:uri="b6d62505-c5aa-4777-8481-5077dadc4f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Casteel</dc:creator>
  <cp:keywords/>
  <dc:description/>
  <cp:lastModifiedBy>Rosemary Casteel</cp:lastModifiedBy>
  <cp:revision>2</cp:revision>
  <cp:lastPrinted>2020-11-10T15:49:00Z</cp:lastPrinted>
  <dcterms:created xsi:type="dcterms:W3CDTF">2021-01-06T20:58:00Z</dcterms:created>
  <dcterms:modified xsi:type="dcterms:W3CDTF">2021-01-06T20:58:00Z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0x0101006224301F80733247850447C86B5A3368</vt:lpwstr>
  </property>
</Properties>
</file>