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FB958F4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1B3FD5D2">
        <w:rPr>
          <w:rFonts w:ascii="Arial" w:hAnsi="Arial" w:cs="Arial"/>
        </w:rPr>
        <w:t>HRP-</w:t>
      </w:r>
      <w:r w:rsidR="00BC6022" w:rsidRPr="1B3FD5D2">
        <w:rPr>
          <w:rFonts w:ascii="Arial" w:hAnsi="Arial" w:cs="Arial"/>
        </w:rPr>
        <w:t>051</w:t>
      </w:r>
      <w:r w:rsidRPr="1B3FD5D2">
        <w:rPr>
          <w:rFonts w:ascii="Arial" w:hAnsi="Arial" w:cs="Arial"/>
        </w:rPr>
        <w:t xml:space="preserve"> |</w:t>
      </w:r>
      <w:r w:rsidR="00BC6022" w:rsidRPr="1B3FD5D2">
        <w:rPr>
          <w:rFonts w:ascii="Arial" w:hAnsi="Arial" w:cs="Arial"/>
        </w:rPr>
        <w:t xml:space="preserve"> </w:t>
      </w:r>
      <w:r w:rsidR="00196AFF">
        <w:rPr>
          <w:rFonts w:ascii="Arial" w:hAnsi="Arial" w:cs="Arial"/>
        </w:rPr>
        <w:t>7</w:t>
      </w:r>
      <w:r w:rsidRPr="1B3FD5D2">
        <w:rPr>
          <w:rFonts w:ascii="Arial" w:hAnsi="Arial" w:cs="Arial"/>
        </w:rPr>
        <w:t>/</w:t>
      </w:r>
      <w:r w:rsidR="00196AFF">
        <w:rPr>
          <w:rFonts w:ascii="Arial" w:hAnsi="Arial" w:cs="Arial"/>
        </w:rPr>
        <w:t>11</w:t>
      </w:r>
      <w:r w:rsidRPr="1B3FD5D2">
        <w:rPr>
          <w:rFonts w:ascii="Arial" w:hAnsi="Arial" w:cs="Arial"/>
        </w:rPr>
        <w:t>/2025</w:t>
      </w:r>
      <w:r w:rsidR="00BC6022" w:rsidRPr="1B3FD5D2">
        <w:rPr>
          <w:rFonts w:ascii="Arial" w:hAnsi="Arial" w:cs="Arial"/>
        </w:rPr>
        <w:t xml:space="preserve"> </w:t>
      </w:r>
      <w:r w:rsidR="00915462" w:rsidRPr="1B3FD5D2">
        <w:rPr>
          <w:rFonts w:ascii="Arial" w:hAnsi="Arial" w:cs="Arial"/>
        </w:rPr>
        <w:t xml:space="preserve">| </w:t>
      </w:r>
      <w:r w:rsidR="00587117" w:rsidRPr="1B3FD5D2">
        <w:rPr>
          <w:rFonts w:ascii="Arial" w:hAnsi="Arial" w:cs="Arial"/>
        </w:rPr>
        <w:t>Owne</w:t>
      </w:r>
      <w:r w:rsidR="008A6C9E" w:rsidRPr="1B3FD5D2">
        <w:rPr>
          <w:rFonts w:ascii="Arial" w:hAnsi="Arial" w:cs="Arial"/>
        </w:rPr>
        <w:t xml:space="preserve">r: </w:t>
      </w:r>
      <w:r w:rsidR="00196AFF">
        <w:rPr>
          <w:rFonts w:ascii="Arial" w:hAnsi="Arial" w:cs="Arial"/>
        </w:rPr>
        <w:t>WVU OHRP Director</w:t>
      </w:r>
      <w:r w:rsidR="008A6C9E" w:rsidRPr="1B3FD5D2">
        <w:rPr>
          <w:rFonts w:ascii="Arial" w:hAnsi="Arial" w:cs="Arial"/>
        </w:rPr>
        <w:t xml:space="preserve"> | Approver: </w:t>
      </w:r>
      <w:r w:rsidR="00196AFF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7672908E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C6022">
        <w:rPr>
          <w:szCs w:val="32"/>
        </w:rPr>
        <w:t>Consultation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1134245D" w14:textId="77777777" w:rsidR="00BC6022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PURPOSE</w:t>
      </w:r>
    </w:p>
    <w:p w14:paraId="29E57C9E" w14:textId="76DCD714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This procedure establishes the process for the IRB to obtain consultants.</w:t>
      </w:r>
    </w:p>
    <w:p w14:paraId="6AC70886" w14:textId="77777777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The process begins when the IRB staff or IRB member has identified the need for consultation.</w:t>
      </w:r>
    </w:p>
    <w:p w14:paraId="6BA2EC2D" w14:textId="51C812C3" w:rsidR="0034262A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The process ends when the consultant has provided additional expertise to the IRB.</w:t>
      </w:r>
    </w:p>
    <w:p w14:paraId="2F59A332" w14:textId="77777777" w:rsidR="00326316" w:rsidRPr="00AA3A95" w:rsidRDefault="00326316" w:rsidP="00AA3A95">
      <w:pPr>
        <w:pStyle w:val="SOPLevel1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REVISIONS FROM PREVIOUS VERSION</w:t>
      </w:r>
    </w:p>
    <w:p w14:paraId="1CD68A5C" w14:textId="1234A0AB" w:rsidR="00326316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None</w:t>
      </w:r>
    </w:p>
    <w:p w14:paraId="78B37382" w14:textId="77777777" w:rsidR="00BC6022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POLICY</w:t>
      </w:r>
    </w:p>
    <w:p w14:paraId="2D09D295" w14:textId="77777777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The IRB invites consultants with competence in special areas to assist in the review of issues which require expertise beyond or in addition to that available on the IRB.</w:t>
      </w:r>
    </w:p>
    <w:p w14:paraId="638FEC70" w14:textId="78CB5F09" w:rsidR="00326316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rFonts w:cs="Arial"/>
          <w:sz w:val="22"/>
          <w:szCs w:val="22"/>
        </w:rPr>
        <w:t xml:space="preserve">Consultants with a </w:t>
      </w:r>
      <w:r w:rsidRPr="00AA3A95">
        <w:rPr>
          <w:rFonts w:cs="Arial"/>
          <w:sz w:val="22"/>
          <w:szCs w:val="22"/>
          <w:u w:val="double"/>
        </w:rPr>
        <w:t>Conflicting Interest</w:t>
      </w:r>
      <w:r w:rsidRPr="00AA3A95">
        <w:rPr>
          <w:rFonts w:cs="Arial"/>
          <w:sz w:val="22"/>
          <w:szCs w:val="22"/>
        </w:rPr>
        <w:t xml:space="preserve"> may not provide information to the IRB.</w:t>
      </w:r>
    </w:p>
    <w:p w14:paraId="5CB72C81" w14:textId="1D92AD63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RESPONSIBILITIES</w:t>
      </w:r>
    </w:p>
    <w:p w14:paraId="11438116" w14:textId="77777777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For review by a convened IRB, IRB staff members carry out these procedures.</w:t>
      </w:r>
    </w:p>
    <w:p w14:paraId="1F126D4F" w14:textId="5496543E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 xml:space="preserve">For Non-Committee Review, the Designated Reviewer </w:t>
      </w:r>
      <w:r w:rsidR="00225EC6">
        <w:rPr>
          <w:sz w:val="22"/>
          <w:szCs w:val="22"/>
        </w:rPr>
        <w:t xml:space="preserve">or IRB staff </w:t>
      </w:r>
      <w:r w:rsidRPr="00AA3A95">
        <w:rPr>
          <w:sz w:val="22"/>
          <w:szCs w:val="22"/>
        </w:rPr>
        <w:t>carr</w:t>
      </w:r>
      <w:r w:rsidR="00225EC6">
        <w:rPr>
          <w:sz w:val="22"/>
          <w:szCs w:val="22"/>
        </w:rPr>
        <w:t>y</w:t>
      </w:r>
      <w:r w:rsidRPr="00AA3A95">
        <w:rPr>
          <w:sz w:val="22"/>
          <w:szCs w:val="22"/>
        </w:rPr>
        <w:t xml:space="preserve"> out these procedures.</w:t>
      </w:r>
    </w:p>
    <w:p w14:paraId="7A334A9E" w14:textId="77777777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PROCEDURE</w:t>
      </w:r>
    </w:p>
    <w:p w14:paraId="4F876D63" w14:textId="5E7904A6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Identify a consultant with the required expertise who can provide a review. Identify individuals as follows:</w:t>
      </w:r>
    </w:p>
    <w:p w14:paraId="197C4D14" w14:textId="1B47ECA6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IRB members from other committees</w:t>
      </w:r>
    </w:p>
    <w:p w14:paraId="50A5B123" w14:textId="4B9B4D31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Other employees of the organization</w:t>
      </w:r>
    </w:p>
    <w:p w14:paraId="7F896061" w14:textId="52A59E9E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External consultants</w:t>
      </w:r>
    </w:p>
    <w:p w14:paraId="5443732E" w14:textId="5CA88AB2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Contact the consultant and determine availability for review.</w:t>
      </w:r>
    </w:p>
    <w:p w14:paraId="3AA694FC" w14:textId="1F0FCA16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 xml:space="preserve">Determine whether the consultant has a </w:t>
      </w:r>
      <w:r w:rsidRPr="00AA3A95">
        <w:rPr>
          <w:rFonts w:cs="Arial"/>
          <w:sz w:val="22"/>
          <w:szCs w:val="22"/>
          <w:u w:val="double"/>
        </w:rPr>
        <w:t>Conflicting Interest</w:t>
      </w:r>
      <w:r w:rsidRPr="00AA3A95">
        <w:rPr>
          <w:rFonts w:cs="Arial"/>
          <w:sz w:val="22"/>
          <w:szCs w:val="22"/>
        </w:rPr>
        <w:t xml:space="preserve"> as defined in HRP-001 - SOP – Definitions. If so, obtain another consultant.</w:t>
      </w:r>
    </w:p>
    <w:p w14:paraId="23AE6941" w14:textId="79C1172A" w:rsidR="00BC6022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1B3FD5D2">
        <w:rPr>
          <w:rFonts w:cs="Arial"/>
          <w:sz w:val="22"/>
          <w:szCs w:val="22"/>
        </w:rPr>
        <w:t xml:space="preserve">Use HRP-301 - WORKSHEET - Review Materials to determine which documents to make available to the consultant so the IRB can obtain the additional expertise </w:t>
      </w:r>
      <w:r w:rsidR="28584A75" w:rsidRPr="1B3FD5D2">
        <w:rPr>
          <w:rFonts w:cs="Arial"/>
          <w:sz w:val="22"/>
          <w:szCs w:val="22"/>
        </w:rPr>
        <w:t>needed and</w:t>
      </w:r>
      <w:r w:rsidRPr="1B3FD5D2">
        <w:rPr>
          <w:rFonts w:cs="Arial"/>
          <w:sz w:val="22"/>
          <w:szCs w:val="22"/>
        </w:rPr>
        <w:t xml:space="preserve"> make these documents available to the consultant. If the additional expertise needed does not require review of any materials, no materials need </w:t>
      </w:r>
      <w:proofErr w:type="gramStart"/>
      <w:r w:rsidRPr="1B3FD5D2">
        <w:rPr>
          <w:rFonts w:cs="Arial"/>
          <w:sz w:val="22"/>
          <w:szCs w:val="22"/>
        </w:rPr>
        <w:t>be</w:t>
      </w:r>
      <w:proofErr w:type="gramEnd"/>
      <w:r w:rsidRPr="1B3FD5D2">
        <w:rPr>
          <w:rFonts w:cs="Arial"/>
          <w:sz w:val="22"/>
          <w:szCs w:val="22"/>
        </w:rPr>
        <w:t xml:space="preserve"> provided.</w:t>
      </w:r>
    </w:p>
    <w:p w14:paraId="047B5202" w14:textId="17FD3233" w:rsidR="00E04629" w:rsidRPr="00177DCF" w:rsidRDefault="00E04629" w:rsidP="00177DCF">
      <w:pPr>
        <w:pStyle w:val="SOPLevel3"/>
        <w:rPr>
          <w:sz w:val="22"/>
          <w:szCs w:val="28"/>
        </w:rPr>
      </w:pPr>
      <w:r w:rsidRPr="00177DCF">
        <w:rPr>
          <w:sz w:val="22"/>
          <w:szCs w:val="28"/>
        </w:rPr>
        <w:t>Send to consultant via email outside of system or add consultant via Manage Guest list. If using Guest List, the identity of the consultant will be known by study team.</w:t>
      </w:r>
    </w:p>
    <w:p w14:paraId="7508B70E" w14:textId="73CD02A4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For review by the convened IRB:</w:t>
      </w:r>
    </w:p>
    <w:p w14:paraId="6A63891F" w14:textId="47A2B9EC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Make the consultant’s written comments, if any, available to the IRB members attending the meeting.</w:t>
      </w:r>
    </w:p>
    <w:p w14:paraId="07905FFA" w14:textId="03885636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If the consultant did not provide a written report or if requested by an IRB member, invite the consultant to the IRB meeting.</w:t>
      </w:r>
    </w:p>
    <w:p w14:paraId="48BEBB02" w14:textId="0AC67FC4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For Non-Committee Review:</w:t>
      </w:r>
    </w:p>
    <w:p w14:paraId="5819169D" w14:textId="21591B2E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lastRenderedPageBreak/>
        <w:t>Directly obtain the information (oral or written) from the consultant.</w:t>
      </w:r>
    </w:p>
    <w:p w14:paraId="1CC295F9" w14:textId="41FB0844" w:rsidR="00326316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Document information received with the name of the consultant.</w:t>
      </w:r>
      <w:r w:rsidR="002647CC">
        <w:rPr>
          <w:sz w:val="22"/>
          <w:szCs w:val="22"/>
        </w:rPr>
        <w:t xml:space="preserve"> Consultant can use Add Comment option</w:t>
      </w:r>
      <w:r w:rsidR="00F24EC6">
        <w:rPr>
          <w:sz w:val="22"/>
          <w:szCs w:val="22"/>
        </w:rPr>
        <w:t xml:space="preserve"> to document information/input. The identity of the consultant will be known by the study team i</w:t>
      </w:r>
      <w:r w:rsidR="00196AFF">
        <w:rPr>
          <w:sz w:val="22"/>
          <w:szCs w:val="22"/>
        </w:rPr>
        <w:t>f</w:t>
      </w:r>
      <w:r w:rsidR="00F24EC6">
        <w:rPr>
          <w:sz w:val="22"/>
          <w:szCs w:val="22"/>
        </w:rPr>
        <w:t xml:space="preserve"> using Add Comment option.</w:t>
      </w:r>
    </w:p>
    <w:p w14:paraId="46FE9BD2" w14:textId="77777777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MATERIALS</w:t>
      </w:r>
    </w:p>
    <w:p w14:paraId="3151C487" w14:textId="62C541E4" w:rsidR="00AA3A95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HRP-001 - SOP - Definitions</w:t>
      </w:r>
    </w:p>
    <w:p w14:paraId="30AC943E" w14:textId="496DE622" w:rsidR="00326316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HRP-301 - WORKSHEET - Review Materials</w:t>
      </w:r>
    </w:p>
    <w:p w14:paraId="66C52D10" w14:textId="77777777" w:rsidR="00AA3A95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REFERENCES</w:t>
      </w:r>
    </w:p>
    <w:p w14:paraId="59F7CAE3" w14:textId="6D94210F" w:rsidR="00AA3A95" w:rsidRPr="00AA3A95" w:rsidRDefault="00AA3A95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21 CFR §56.107(f)</w:t>
      </w:r>
    </w:p>
    <w:p w14:paraId="122F58BC" w14:textId="6FE76430" w:rsidR="00AA3A95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45 CFR §46.107(f)</w:t>
      </w:r>
    </w:p>
    <w:p w14:paraId="47C4A902" w14:textId="5A9E8254" w:rsidR="002B681F" w:rsidRPr="00322807" w:rsidRDefault="00AA3A95" w:rsidP="00AA3A95">
      <w:pPr>
        <w:pStyle w:val="SOPLevel2"/>
        <w:spacing w:line="276" w:lineRule="auto"/>
        <w:rPr>
          <w:rFonts w:cs="Arial"/>
          <w:sz w:val="22"/>
          <w:szCs w:val="22"/>
          <w:lang w:val="pt-BR"/>
        </w:rPr>
      </w:pPr>
      <w:r w:rsidRPr="00322807">
        <w:rPr>
          <w:rFonts w:cs="Arial"/>
          <w:sz w:val="22"/>
          <w:szCs w:val="22"/>
          <w:lang w:val="pt-BR"/>
        </w:rPr>
        <w:t>AAHRPP elements I.1.F, I-9, II.1.D, II.1.E, II.2.E-II.2.E.2</w:t>
      </w:r>
    </w:p>
    <w:sectPr w:rsidR="002B681F" w:rsidRPr="00322807" w:rsidSect="000B3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98D8" w14:textId="77777777" w:rsidR="00921C3A" w:rsidRDefault="00921C3A" w:rsidP="00855EE6">
      <w:pPr>
        <w:spacing w:after="0" w:line="240" w:lineRule="auto"/>
      </w:pPr>
      <w:r>
        <w:separator/>
      </w:r>
    </w:p>
  </w:endnote>
  <w:endnote w:type="continuationSeparator" w:id="0">
    <w:p w14:paraId="267525AD" w14:textId="77777777" w:rsidR="00921C3A" w:rsidRDefault="00921C3A" w:rsidP="00855EE6">
      <w:pPr>
        <w:spacing w:after="0" w:line="240" w:lineRule="auto"/>
      </w:pPr>
      <w:r>
        <w:continuationSeparator/>
      </w:r>
    </w:p>
  </w:endnote>
  <w:endnote w:type="continuationNotice" w:id="1">
    <w:p w14:paraId="023FB45F" w14:textId="77777777" w:rsidR="00921C3A" w:rsidRDefault="00921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8FAF" w14:textId="77777777" w:rsidR="006264A0" w:rsidRDefault="00626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15DC6CA" w14:textId="36A33824" w:rsidR="00735C97" w:rsidRPr="00276526" w:rsidRDefault="00735C97" w:rsidP="00735C97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B29D5">
      <w:rPr>
        <w:b/>
        <w:bCs/>
      </w:rPr>
      <w:t xml:space="preserve"> </w:t>
    </w:r>
    <w:r w:rsidRPr="00276526">
      <w:rPr>
        <w:b/>
        <w:bCs/>
      </w:rPr>
      <w:t>©</w:t>
    </w:r>
    <w:r w:rsidR="00EC742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59FE4D7" w14:textId="77777777" w:rsidR="00735C97" w:rsidRPr="00276526" w:rsidRDefault="00735C97" w:rsidP="00735C9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FE68" w14:textId="77777777" w:rsidR="007B0816" w:rsidRPr="00915462" w:rsidRDefault="007B0816" w:rsidP="007B0816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2C2C29E" w14:textId="2A62DFA4" w:rsidR="00735C97" w:rsidRPr="00276526" w:rsidRDefault="00735C97" w:rsidP="00735C97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B29D5">
      <w:rPr>
        <w:b/>
        <w:bCs/>
      </w:rPr>
      <w:t xml:space="preserve"> </w:t>
    </w:r>
    <w:r w:rsidRPr="00276526">
      <w:rPr>
        <w:b/>
        <w:bCs/>
      </w:rPr>
      <w:t>©</w:t>
    </w:r>
    <w:r w:rsidR="00EC742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4B1146B" w14:textId="77777777" w:rsidR="00735C97" w:rsidRPr="00276526" w:rsidRDefault="00735C97" w:rsidP="00735C9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647A" w14:textId="77777777" w:rsidR="00921C3A" w:rsidRDefault="00921C3A" w:rsidP="00855EE6">
      <w:pPr>
        <w:spacing w:after="0" w:line="240" w:lineRule="auto"/>
      </w:pPr>
      <w:r>
        <w:separator/>
      </w:r>
    </w:p>
  </w:footnote>
  <w:footnote w:type="continuationSeparator" w:id="0">
    <w:p w14:paraId="54058089" w14:textId="77777777" w:rsidR="00921C3A" w:rsidRDefault="00921C3A" w:rsidP="00855EE6">
      <w:pPr>
        <w:spacing w:after="0" w:line="240" w:lineRule="auto"/>
      </w:pPr>
      <w:r>
        <w:continuationSeparator/>
      </w:r>
    </w:p>
  </w:footnote>
  <w:footnote w:type="continuationNotice" w:id="1">
    <w:p w14:paraId="756D0D75" w14:textId="77777777" w:rsidR="00921C3A" w:rsidRDefault="00921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4329" w14:textId="77777777" w:rsidR="006264A0" w:rsidRDefault="00626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DD03" w14:textId="77777777" w:rsidR="006264A0" w:rsidRDefault="00626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734B53CE" w:rsidR="00397D6B" w:rsidRDefault="006264A0" w:rsidP="007B0816">
    <w:pPr>
      <w:pStyle w:val="Header"/>
      <w:jc w:val="center"/>
    </w:pPr>
    <w:r>
      <w:rPr>
        <w:noProof/>
      </w:rPr>
      <w:drawing>
        <wp:inline distT="0" distB="0" distL="0" distR="0" wp14:anchorId="3BB72CDF" wp14:editId="4963BC68">
          <wp:extent cx="4096512" cy="624503"/>
          <wp:effectExtent l="0" t="0" r="0" b="0"/>
          <wp:docPr id="2" name="Picture 4" descr="Office for Human Research Prote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07A1" w14:textId="77777777" w:rsidR="007B0816" w:rsidRDefault="007B0816" w:rsidP="007B0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9837715">
    <w:abstractNumId w:val="1"/>
  </w:num>
  <w:num w:numId="2" w16cid:durableId="1544753121">
    <w:abstractNumId w:val="2"/>
  </w:num>
  <w:num w:numId="3" w16cid:durableId="1860311125">
    <w:abstractNumId w:val="0"/>
  </w:num>
  <w:num w:numId="4" w16cid:durableId="99603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MTQ3NjM2ANIWFko6SsGpxcWZ+XkgBYa1ALM+JqwsAAAA"/>
    <w:docVar w:name="HDFieldAppearanceNeedsUpdate" w:val="False"/>
  </w:docVars>
  <w:rsids>
    <w:rsidRoot w:val="00855EE6"/>
    <w:rsid w:val="00004961"/>
    <w:rsid w:val="00073852"/>
    <w:rsid w:val="00076039"/>
    <w:rsid w:val="00082AFF"/>
    <w:rsid w:val="00094426"/>
    <w:rsid w:val="00095BC7"/>
    <w:rsid w:val="00097C68"/>
    <w:rsid w:val="000B331E"/>
    <w:rsid w:val="000E220B"/>
    <w:rsid w:val="000F5F1B"/>
    <w:rsid w:val="00112F1A"/>
    <w:rsid w:val="001248E9"/>
    <w:rsid w:val="00150F7C"/>
    <w:rsid w:val="00177DCF"/>
    <w:rsid w:val="00196AFF"/>
    <w:rsid w:val="001B6E8A"/>
    <w:rsid w:val="001F7366"/>
    <w:rsid w:val="00216912"/>
    <w:rsid w:val="00222F5E"/>
    <w:rsid w:val="00225EC6"/>
    <w:rsid w:val="002576C1"/>
    <w:rsid w:val="002647CC"/>
    <w:rsid w:val="00272E9B"/>
    <w:rsid w:val="00277286"/>
    <w:rsid w:val="002A0DD4"/>
    <w:rsid w:val="002B681F"/>
    <w:rsid w:val="00322807"/>
    <w:rsid w:val="00326316"/>
    <w:rsid w:val="00326970"/>
    <w:rsid w:val="00335231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B1A75"/>
    <w:rsid w:val="004B29D5"/>
    <w:rsid w:val="004E2CCD"/>
    <w:rsid w:val="00512CDD"/>
    <w:rsid w:val="0051484D"/>
    <w:rsid w:val="00562593"/>
    <w:rsid w:val="005678B9"/>
    <w:rsid w:val="00570F96"/>
    <w:rsid w:val="00574247"/>
    <w:rsid w:val="00587117"/>
    <w:rsid w:val="0059053B"/>
    <w:rsid w:val="005C5C4B"/>
    <w:rsid w:val="00612FDA"/>
    <w:rsid w:val="0062282F"/>
    <w:rsid w:val="00625EFE"/>
    <w:rsid w:val="006264A0"/>
    <w:rsid w:val="00636276"/>
    <w:rsid w:val="00645E80"/>
    <w:rsid w:val="00650A58"/>
    <w:rsid w:val="00675EB8"/>
    <w:rsid w:val="006844F4"/>
    <w:rsid w:val="00695219"/>
    <w:rsid w:val="006C3173"/>
    <w:rsid w:val="006C6997"/>
    <w:rsid w:val="006C7339"/>
    <w:rsid w:val="006F23D2"/>
    <w:rsid w:val="00735C97"/>
    <w:rsid w:val="007469E0"/>
    <w:rsid w:val="0076301A"/>
    <w:rsid w:val="007641BF"/>
    <w:rsid w:val="007850F1"/>
    <w:rsid w:val="007A7ED7"/>
    <w:rsid w:val="007B0816"/>
    <w:rsid w:val="007E79E2"/>
    <w:rsid w:val="00821C23"/>
    <w:rsid w:val="0084132B"/>
    <w:rsid w:val="0084152D"/>
    <w:rsid w:val="00855EE6"/>
    <w:rsid w:val="00857C2D"/>
    <w:rsid w:val="0086083E"/>
    <w:rsid w:val="00871007"/>
    <w:rsid w:val="00872DA6"/>
    <w:rsid w:val="00891FE9"/>
    <w:rsid w:val="00892392"/>
    <w:rsid w:val="00893D51"/>
    <w:rsid w:val="008A6C9E"/>
    <w:rsid w:val="008B0231"/>
    <w:rsid w:val="008B32E5"/>
    <w:rsid w:val="008B3D20"/>
    <w:rsid w:val="008C39F8"/>
    <w:rsid w:val="00915462"/>
    <w:rsid w:val="00917358"/>
    <w:rsid w:val="00921C3A"/>
    <w:rsid w:val="009A298A"/>
    <w:rsid w:val="009C1EE8"/>
    <w:rsid w:val="009C4DC9"/>
    <w:rsid w:val="00A91666"/>
    <w:rsid w:val="00AA3A95"/>
    <w:rsid w:val="00AC2F0C"/>
    <w:rsid w:val="00AC4ED1"/>
    <w:rsid w:val="00B23768"/>
    <w:rsid w:val="00B23D93"/>
    <w:rsid w:val="00B54DF7"/>
    <w:rsid w:val="00B61F4A"/>
    <w:rsid w:val="00BB2AC7"/>
    <w:rsid w:val="00BC6022"/>
    <w:rsid w:val="00BF2F85"/>
    <w:rsid w:val="00C11900"/>
    <w:rsid w:val="00C265C8"/>
    <w:rsid w:val="00C468AA"/>
    <w:rsid w:val="00C536C2"/>
    <w:rsid w:val="00C75CAF"/>
    <w:rsid w:val="00C97E43"/>
    <w:rsid w:val="00CA04CE"/>
    <w:rsid w:val="00CD6AD6"/>
    <w:rsid w:val="00CE106A"/>
    <w:rsid w:val="00D159DE"/>
    <w:rsid w:val="00D35E6A"/>
    <w:rsid w:val="00D4232E"/>
    <w:rsid w:val="00D7279F"/>
    <w:rsid w:val="00D926D2"/>
    <w:rsid w:val="00E0288C"/>
    <w:rsid w:val="00E03D8D"/>
    <w:rsid w:val="00E04629"/>
    <w:rsid w:val="00E173A6"/>
    <w:rsid w:val="00E33C34"/>
    <w:rsid w:val="00E34769"/>
    <w:rsid w:val="00E61D55"/>
    <w:rsid w:val="00EA4EA1"/>
    <w:rsid w:val="00EC7423"/>
    <w:rsid w:val="00EE39FA"/>
    <w:rsid w:val="00EF642F"/>
    <w:rsid w:val="00F116D8"/>
    <w:rsid w:val="00F21D47"/>
    <w:rsid w:val="00F24EC6"/>
    <w:rsid w:val="00F40567"/>
    <w:rsid w:val="00F84AEF"/>
    <w:rsid w:val="00FE1862"/>
    <w:rsid w:val="1B3FD5D2"/>
    <w:rsid w:val="285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c5b12f2e-6b3c-4a3a-9961-bb47292d08cd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20442066-bf90-4535-9958-bdb0b8ae0d2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0B7E93-F093-46D9-8AAC-168CAD4D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2025-07-11T17:51:00Z</dcterms:created>
  <dcterms:modified xsi:type="dcterms:W3CDTF">2025-08-22T16:52:00Z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