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0C8CA584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2C48CC">
        <w:rPr>
          <w:rFonts w:ascii="Arial" w:hAnsi="Arial" w:cs="Arial"/>
        </w:rPr>
        <w:t>012</w:t>
      </w:r>
      <w:r w:rsidRPr="00E03D8D">
        <w:rPr>
          <w:rFonts w:ascii="Arial" w:hAnsi="Arial" w:cs="Arial"/>
        </w:rPr>
        <w:t xml:space="preserve"> |</w:t>
      </w:r>
      <w:r w:rsidR="00226A21">
        <w:rPr>
          <w:rFonts w:ascii="Arial" w:hAnsi="Arial" w:cs="Arial"/>
        </w:rPr>
        <w:t xml:space="preserve"> </w:t>
      </w:r>
      <w:r w:rsidR="00A5542C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="005D5D03">
        <w:rPr>
          <w:rFonts w:ascii="Arial" w:hAnsi="Arial" w:cs="Arial"/>
        </w:rPr>
        <w:t>1</w:t>
      </w:r>
      <w:r w:rsidR="00A5542C">
        <w:rPr>
          <w:rFonts w:ascii="Arial" w:hAnsi="Arial" w:cs="Arial"/>
        </w:rPr>
        <w:t>5</w:t>
      </w:r>
      <w:r>
        <w:rPr>
          <w:rFonts w:ascii="Arial" w:hAnsi="Arial" w:cs="Arial"/>
        </w:rPr>
        <w:t>/2025</w:t>
      </w:r>
      <w:r w:rsidR="00226A21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>|</w:t>
      </w:r>
      <w:r w:rsidR="00000807">
        <w:rPr>
          <w:rFonts w:ascii="Arial" w:hAnsi="Arial" w:cs="Arial"/>
        </w:rPr>
        <w:t xml:space="preserve"> </w:t>
      </w:r>
      <w:r w:rsidR="00446655">
        <w:rPr>
          <w:rFonts w:ascii="Arial" w:hAnsi="Arial" w:cs="Arial"/>
        </w:rPr>
        <w:t>Owne</w:t>
      </w:r>
      <w:r w:rsidR="00000807">
        <w:rPr>
          <w:rFonts w:ascii="Arial" w:hAnsi="Arial" w:cs="Arial"/>
        </w:rPr>
        <w:t xml:space="preserve">r: </w:t>
      </w:r>
      <w:r w:rsidR="005D5D03">
        <w:rPr>
          <w:rFonts w:ascii="Arial" w:hAnsi="Arial" w:cs="Arial"/>
        </w:rPr>
        <w:t>WVU OHRP Director</w:t>
      </w:r>
      <w:r w:rsidR="00000807">
        <w:rPr>
          <w:rFonts w:ascii="Arial" w:hAnsi="Arial" w:cs="Arial"/>
        </w:rPr>
        <w:t xml:space="preserve"> | Approver: </w:t>
      </w:r>
      <w:r w:rsidR="005D5D03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55F8BD4C" w14:textId="019F22EF" w:rsidR="00326316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2C48CC">
        <w:rPr>
          <w:szCs w:val="32"/>
        </w:rPr>
        <w:t>Observation of Consent Process</w:t>
      </w:r>
    </w:p>
    <w:p w14:paraId="510BDFA6" w14:textId="77777777" w:rsidR="00F76EE7" w:rsidRPr="00D27FC0" w:rsidRDefault="00F76EE7" w:rsidP="00326316">
      <w:pPr>
        <w:pStyle w:val="DocumentTitle-HCG"/>
        <w:rPr>
          <w:szCs w:val="32"/>
        </w:rPr>
      </w:pPr>
    </w:p>
    <w:p w14:paraId="5EF988B5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PURPOSE</w:t>
      </w:r>
    </w:p>
    <w:p w14:paraId="7208B988" w14:textId="63E84B4E" w:rsidR="002C48CC" w:rsidRPr="002E6FD0" w:rsidRDefault="002C48CC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This procedure establishes the process to observe the consent process.</w:t>
      </w:r>
    </w:p>
    <w:p w14:paraId="53C27E55" w14:textId="77777777" w:rsidR="002C48CC" w:rsidRPr="002E6FD0" w:rsidRDefault="002C48CC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The process begins when the IRB determines that the consent process should be observed.</w:t>
      </w:r>
    </w:p>
    <w:p w14:paraId="6BA2EC2D" w14:textId="0AB674E6" w:rsidR="0034262A" w:rsidRPr="002E6FD0" w:rsidRDefault="002C48CC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The process ends when the</w:t>
      </w:r>
      <w:r w:rsidR="00A5542C">
        <w:rPr>
          <w:rFonts w:cs="Arial"/>
          <w:sz w:val="22"/>
          <w:szCs w:val="22"/>
        </w:rPr>
        <w:t xml:space="preserve"> consent observation is complete.</w:t>
      </w:r>
      <w:r w:rsidRPr="002E6FD0">
        <w:rPr>
          <w:rFonts w:cs="Arial"/>
          <w:sz w:val="22"/>
          <w:szCs w:val="22"/>
        </w:rPr>
        <w:t xml:space="preserve"> </w:t>
      </w:r>
    </w:p>
    <w:p w14:paraId="2F59A332" w14:textId="77777777" w:rsidR="00326316" w:rsidRPr="002E6FD0" w:rsidRDefault="00326316" w:rsidP="002E6FD0">
      <w:pPr>
        <w:pStyle w:val="SOPLevel1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REVISIONS FROM PREVIOUS VERSION</w:t>
      </w:r>
    </w:p>
    <w:p w14:paraId="1CD68A5C" w14:textId="30321EEB" w:rsidR="00326316" w:rsidRPr="002E6FD0" w:rsidRDefault="002C48CC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None</w:t>
      </w:r>
    </w:p>
    <w:p w14:paraId="6D86B30D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POLICY</w:t>
      </w:r>
    </w:p>
    <w:p w14:paraId="638FEC70" w14:textId="64C72E44" w:rsidR="00326316" w:rsidRPr="002E6FD0" w:rsidRDefault="002C48CC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 xml:space="preserve">The IRB may consider </w:t>
      </w:r>
      <w:r w:rsidR="00A5542C">
        <w:rPr>
          <w:rFonts w:cs="Arial"/>
          <w:sz w:val="22"/>
          <w:szCs w:val="22"/>
        </w:rPr>
        <w:t xml:space="preserve">requiring </w:t>
      </w:r>
      <w:r w:rsidRPr="002E6FD0">
        <w:rPr>
          <w:rFonts w:cs="Arial"/>
          <w:sz w:val="22"/>
          <w:szCs w:val="22"/>
        </w:rPr>
        <w:t>observation of the consent process when:</w:t>
      </w:r>
    </w:p>
    <w:p w14:paraId="2A910906" w14:textId="14AF5B06" w:rsidR="002C48CC" w:rsidRPr="002E6FD0" w:rsidRDefault="002C48CC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 xml:space="preserve">The IRB wants verification from sources other than the investigator that </w:t>
      </w:r>
      <w:r w:rsidR="00D66F45">
        <w:rPr>
          <w:sz w:val="22"/>
          <w:szCs w:val="22"/>
        </w:rPr>
        <w:t>consent processes adhere to the current version of the IRB-approved study protocol and applicable regulatory requirements</w:t>
      </w:r>
      <w:r w:rsidR="00D66F45" w:rsidRPr="002E6FD0">
        <w:rPr>
          <w:sz w:val="22"/>
          <w:szCs w:val="22"/>
        </w:rPr>
        <w:t>.</w:t>
      </w:r>
    </w:p>
    <w:p w14:paraId="1913F01E" w14:textId="77777777" w:rsidR="002C48CC" w:rsidRPr="002E6FD0" w:rsidRDefault="002C48CC" w:rsidP="002E6FD0">
      <w:pPr>
        <w:pStyle w:val="SOPLevel3"/>
        <w:spacing w:line="276" w:lineRule="auto"/>
        <w:rPr>
          <w:sz w:val="22"/>
          <w:szCs w:val="22"/>
        </w:rPr>
      </w:pPr>
      <w:r w:rsidRPr="000419A7">
        <w:rPr>
          <w:sz w:val="22"/>
          <w:szCs w:val="22"/>
        </w:rPr>
        <w:t xml:space="preserve">There are </w:t>
      </w:r>
      <w:r w:rsidRPr="00226A21">
        <w:rPr>
          <w:sz w:val="22"/>
          <w:szCs w:val="22"/>
          <w:u w:val="double"/>
        </w:rPr>
        <w:t>Allegations or Findings of Non-Compliance</w:t>
      </w:r>
      <w:r w:rsidRPr="002E6FD0">
        <w:rPr>
          <w:sz w:val="22"/>
          <w:szCs w:val="22"/>
        </w:rPr>
        <w:t>.</w:t>
      </w:r>
    </w:p>
    <w:p w14:paraId="098E86E8" w14:textId="1A7AC9B8" w:rsidR="002C48CC" w:rsidRPr="002E6FD0" w:rsidRDefault="002C48CC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 xml:space="preserve">The nature of the research </w:t>
      </w:r>
      <w:r w:rsidR="00D66F45">
        <w:rPr>
          <w:sz w:val="22"/>
          <w:szCs w:val="22"/>
        </w:rPr>
        <w:t xml:space="preserve">or reportable new information </w:t>
      </w:r>
      <w:r w:rsidRPr="002E6FD0">
        <w:rPr>
          <w:sz w:val="22"/>
          <w:szCs w:val="22"/>
        </w:rPr>
        <w:t>indicates that the consent process can be improved through observation.</w:t>
      </w:r>
    </w:p>
    <w:p w14:paraId="50968A8B" w14:textId="410BD071" w:rsidR="002E6FD0" w:rsidRPr="002E6FD0" w:rsidRDefault="002E6FD0" w:rsidP="002E6FD0">
      <w:pPr>
        <w:pStyle w:val="SOPLevel2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 xml:space="preserve">The IRB, </w:t>
      </w:r>
      <w:r w:rsidRPr="002E6FD0">
        <w:rPr>
          <w:sz w:val="22"/>
          <w:szCs w:val="22"/>
          <w:u w:val="double"/>
        </w:rPr>
        <w:t>Institutional Official/ Organizational Official (IO/OO)</w:t>
      </w:r>
      <w:r w:rsidRPr="002E6FD0">
        <w:rPr>
          <w:sz w:val="22"/>
          <w:szCs w:val="22"/>
        </w:rPr>
        <w:t xml:space="preserve">, or </w:t>
      </w:r>
      <w:proofErr w:type="gramStart"/>
      <w:r w:rsidRPr="002E6FD0">
        <w:rPr>
          <w:sz w:val="22"/>
          <w:szCs w:val="22"/>
        </w:rPr>
        <w:t>designee</w:t>
      </w:r>
      <w:proofErr w:type="gramEnd"/>
      <w:r w:rsidRPr="002E6FD0">
        <w:rPr>
          <w:sz w:val="22"/>
          <w:szCs w:val="22"/>
        </w:rPr>
        <w:t xml:space="preserve"> </w:t>
      </w:r>
      <w:r w:rsidR="00C3781F">
        <w:rPr>
          <w:sz w:val="22"/>
          <w:szCs w:val="22"/>
        </w:rPr>
        <w:t>determines</w:t>
      </w:r>
      <w:r w:rsidR="00C3781F" w:rsidRPr="002E6FD0">
        <w:rPr>
          <w:sz w:val="22"/>
          <w:szCs w:val="22"/>
        </w:rPr>
        <w:t xml:space="preserve"> </w:t>
      </w:r>
      <w:r w:rsidRPr="002E6FD0">
        <w:rPr>
          <w:sz w:val="22"/>
          <w:szCs w:val="22"/>
        </w:rPr>
        <w:t xml:space="preserve">who conducts the observation. </w:t>
      </w:r>
      <w:r w:rsidR="005E7B3D">
        <w:rPr>
          <w:sz w:val="22"/>
          <w:szCs w:val="22"/>
        </w:rPr>
        <w:t xml:space="preserve">The individual conducting the observation should have sufficient experience to appropriately evaluate the consent process. </w:t>
      </w:r>
      <w:r w:rsidRPr="002E6FD0">
        <w:rPr>
          <w:sz w:val="22"/>
          <w:szCs w:val="22"/>
        </w:rPr>
        <w:t>Th</w:t>
      </w:r>
      <w:r w:rsidR="005E7B3D">
        <w:rPr>
          <w:sz w:val="22"/>
          <w:szCs w:val="22"/>
        </w:rPr>
        <w:t>is may include, by is not limited to</w:t>
      </w:r>
      <w:r w:rsidRPr="002E6FD0">
        <w:rPr>
          <w:sz w:val="22"/>
          <w:szCs w:val="22"/>
        </w:rPr>
        <w:t>:</w:t>
      </w:r>
    </w:p>
    <w:p w14:paraId="05AA8BBD" w14:textId="77777777" w:rsidR="002E6FD0" w:rsidRPr="002E6FD0" w:rsidRDefault="002E6FD0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IRB staff.</w:t>
      </w:r>
    </w:p>
    <w:p w14:paraId="7ABF892E" w14:textId="77777777" w:rsidR="002E6FD0" w:rsidRPr="002E6FD0" w:rsidRDefault="002E6FD0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IRB members.</w:t>
      </w:r>
    </w:p>
    <w:p w14:paraId="20FE9A68" w14:textId="77777777" w:rsidR="002E6FD0" w:rsidRPr="002E6FD0" w:rsidRDefault="002E6FD0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>A person recommended by the investigator.</w:t>
      </w:r>
    </w:p>
    <w:p w14:paraId="6F384412" w14:textId="15DC3CE3" w:rsidR="002C48CC" w:rsidRDefault="002E6FD0" w:rsidP="002E6FD0">
      <w:pPr>
        <w:pStyle w:val="SOPLevel3"/>
        <w:spacing w:line="276" w:lineRule="auto"/>
        <w:rPr>
          <w:sz w:val="22"/>
          <w:szCs w:val="22"/>
        </w:rPr>
      </w:pPr>
      <w:r w:rsidRPr="002E6FD0">
        <w:rPr>
          <w:sz w:val="22"/>
          <w:szCs w:val="22"/>
        </w:rPr>
        <w:t xml:space="preserve">An independent person </w:t>
      </w:r>
      <w:proofErr w:type="gramStart"/>
      <w:r w:rsidRPr="002E6FD0">
        <w:rPr>
          <w:sz w:val="22"/>
          <w:szCs w:val="22"/>
        </w:rPr>
        <w:t>hired</w:t>
      </w:r>
      <w:proofErr w:type="gramEnd"/>
      <w:r w:rsidRPr="002E6FD0">
        <w:rPr>
          <w:sz w:val="22"/>
          <w:szCs w:val="22"/>
        </w:rPr>
        <w:t xml:space="preserve"> by the </w:t>
      </w:r>
      <w:proofErr w:type="gramStart"/>
      <w:r w:rsidRPr="002E6FD0">
        <w:rPr>
          <w:sz w:val="22"/>
          <w:szCs w:val="22"/>
        </w:rPr>
        <w:t>IRB, but</w:t>
      </w:r>
      <w:proofErr w:type="gramEnd"/>
      <w:r w:rsidRPr="002E6FD0">
        <w:rPr>
          <w:sz w:val="22"/>
          <w:szCs w:val="22"/>
        </w:rPr>
        <w:t xml:space="preserve"> paid for by the investigator’s funds.</w:t>
      </w:r>
    </w:p>
    <w:p w14:paraId="0DDC3932" w14:textId="11063A1C" w:rsidR="00347D98" w:rsidRPr="002E6FD0" w:rsidRDefault="00347D98" w:rsidP="002E6FD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External IRB designee for ceded studies</w:t>
      </w:r>
      <w:r w:rsidR="00FE5E1F">
        <w:rPr>
          <w:sz w:val="22"/>
          <w:szCs w:val="22"/>
        </w:rPr>
        <w:t>.</w:t>
      </w:r>
    </w:p>
    <w:p w14:paraId="236E6220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RESPONSIBILITIES</w:t>
      </w:r>
    </w:p>
    <w:p w14:paraId="5CB72C81" w14:textId="7B5751B9" w:rsidR="00326316" w:rsidRPr="002E6FD0" w:rsidRDefault="002E6FD0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The person designated to conduct the observation of the consent process carries out these procedures.</w:t>
      </w:r>
    </w:p>
    <w:p w14:paraId="7A334A9E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PROCEDURE</w:t>
      </w:r>
    </w:p>
    <w:p w14:paraId="1E5531FA" w14:textId="77777777" w:rsidR="00504A9D" w:rsidRDefault="00504A9D" w:rsidP="00504A9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Notify the subject or the subject’s </w:t>
      </w:r>
      <w:r w:rsidRPr="00F75E13">
        <w:rPr>
          <w:rFonts w:cs="Arial"/>
          <w:sz w:val="22"/>
          <w:szCs w:val="22"/>
          <w:u w:val="double"/>
        </w:rPr>
        <w:t>Legally Authorized Representative (LAR)</w:t>
      </w:r>
      <w:r>
        <w:rPr>
          <w:rFonts w:cs="Arial"/>
          <w:sz w:val="22"/>
          <w:szCs w:val="22"/>
        </w:rPr>
        <w:t xml:space="preserve"> of the intent to observe the consent process, including the purpose of the observation, and obtain their agreement to observe the process.</w:t>
      </w:r>
    </w:p>
    <w:p w14:paraId="1801C262" w14:textId="76DBCDD7" w:rsidR="005E7B3D" w:rsidRPr="00C81867" w:rsidRDefault="00504A9D" w:rsidP="00C81867">
      <w:pPr>
        <w:pStyle w:val="SOPLevel3"/>
        <w:spacing w:line="276" w:lineRule="auto"/>
        <w:rPr>
          <w:sz w:val="22"/>
          <w:szCs w:val="28"/>
        </w:rPr>
      </w:pPr>
      <w:r w:rsidRPr="00F75E13">
        <w:rPr>
          <w:sz w:val="22"/>
          <w:szCs w:val="28"/>
        </w:rPr>
        <w:t>If the subject objects to the observation, document that the observation could not take place and work with the study team to re-schedule the observation.</w:t>
      </w:r>
    </w:p>
    <w:p w14:paraId="278C1846" w14:textId="6566EE19" w:rsidR="002E6FD0" w:rsidRDefault="002E6FD0" w:rsidP="002E6FD0">
      <w:pPr>
        <w:pStyle w:val="SOPLevel2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Observe the consent process and determine whether</w:t>
      </w:r>
      <w:r w:rsidR="00504A9D">
        <w:rPr>
          <w:rFonts w:cs="Arial"/>
          <w:sz w:val="22"/>
          <w:szCs w:val="22"/>
        </w:rPr>
        <w:t xml:space="preserve"> consent was obtained in a manner consistent with: </w:t>
      </w:r>
      <w:r w:rsidRPr="002E6FD0">
        <w:rPr>
          <w:rFonts w:cs="Arial"/>
          <w:sz w:val="22"/>
          <w:szCs w:val="22"/>
        </w:rPr>
        <w:t xml:space="preserve"> </w:t>
      </w:r>
    </w:p>
    <w:p w14:paraId="3DC1B58F" w14:textId="77777777" w:rsidR="00014FD4" w:rsidRPr="00F75E13" w:rsidRDefault="00014FD4" w:rsidP="00014FD4">
      <w:pPr>
        <w:pStyle w:val="SOPLevel3"/>
        <w:spacing w:line="276" w:lineRule="auto"/>
        <w:rPr>
          <w:sz w:val="22"/>
          <w:szCs w:val="28"/>
        </w:rPr>
      </w:pPr>
      <w:r w:rsidRPr="00F75E13">
        <w:rPr>
          <w:sz w:val="22"/>
          <w:szCs w:val="28"/>
        </w:rPr>
        <w:t>Section 1 (“Consent Process”) of HRP-314a</w:t>
      </w:r>
      <w:r>
        <w:rPr>
          <w:sz w:val="22"/>
          <w:szCs w:val="28"/>
        </w:rPr>
        <w:t xml:space="preserve"> </w:t>
      </w:r>
      <w:r w:rsidRPr="00F75E13">
        <w:rPr>
          <w:sz w:val="22"/>
          <w:szCs w:val="28"/>
        </w:rPr>
        <w:t>-</w:t>
      </w:r>
      <w:r>
        <w:rPr>
          <w:sz w:val="22"/>
          <w:szCs w:val="28"/>
        </w:rPr>
        <w:t xml:space="preserve"> </w:t>
      </w:r>
      <w:r w:rsidRPr="00F75E13">
        <w:rPr>
          <w:sz w:val="22"/>
          <w:szCs w:val="28"/>
        </w:rPr>
        <w:t>WORKSHEET</w:t>
      </w:r>
      <w:r>
        <w:rPr>
          <w:sz w:val="22"/>
          <w:szCs w:val="28"/>
        </w:rPr>
        <w:t xml:space="preserve"> </w:t>
      </w:r>
      <w:r w:rsidRPr="00F75E13">
        <w:rPr>
          <w:sz w:val="22"/>
          <w:szCs w:val="28"/>
        </w:rPr>
        <w:t>-</w:t>
      </w:r>
      <w:r>
        <w:rPr>
          <w:sz w:val="22"/>
          <w:szCs w:val="28"/>
        </w:rPr>
        <w:t xml:space="preserve"> </w:t>
      </w:r>
      <w:r w:rsidRPr="00F75E13">
        <w:rPr>
          <w:sz w:val="22"/>
          <w:szCs w:val="28"/>
        </w:rPr>
        <w:t>Criteria for Consent; and</w:t>
      </w:r>
    </w:p>
    <w:p w14:paraId="4744915F" w14:textId="3343862B" w:rsidR="00014FD4" w:rsidRPr="00C81867" w:rsidRDefault="00014FD4" w:rsidP="00C81867">
      <w:pPr>
        <w:pStyle w:val="SOPLevel3"/>
        <w:spacing w:line="276" w:lineRule="auto"/>
        <w:rPr>
          <w:sz w:val="22"/>
          <w:szCs w:val="28"/>
        </w:rPr>
      </w:pPr>
      <w:r w:rsidRPr="00F75E13">
        <w:rPr>
          <w:sz w:val="22"/>
          <w:szCs w:val="28"/>
        </w:rPr>
        <w:lastRenderedPageBreak/>
        <w:t>The current version of the IRB-approved study protocol.</w:t>
      </w:r>
    </w:p>
    <w:p w14:paraId="009C10E6" w14:textId="5FA50109" w:rsidR="002E6FD0" w:rsidRPr="00C81867" w:rsidRDefault="002E6FD0" w:rsidP="00C81867">
      <w:pPr>
        <w:pStyle w:val="SOPLevel2"/>
        <w:ind w:left="936" w:hanging="576"/>
        <w:rPr>
          <w:sz w:val="22"/>
          <w:szCs w:val="28"/>
        </w:rPr>
      </w:pPr>
      <w:r w:rsidRPr="00C81867">
        <w:rPr>
          <w:sz w:val="22"/>
          <w:szCs w:val="28"/>
        </w:rPr>
        <w:t xml:space="preserve">If </w:t>
      </w:r>
      <w:r w:rsidR="00D01090" w:rsidRPr="00C81867">
        <w:rPr>
          <w:sz w:val="22"/>
          <w:szCs w:val="28"/>
        </w:rPr>
        <w:t>the</w:t>
      </w:r>
      <w:r w:rsidR="00C81867" w:rsidRPr="00C81867">
        <w:rPr>
          <w:sz w:val="22"/>
          <w:szCs w:val="28"/>
        </w:rPr>
        <w:t>s</w:t>
      </w:r>
      <w:r w:rsidR="00D01090" w:rsidRPr="00C81867">
        <w:rPr>
          <w:sz w:val="22"/>
          <w:szCs w:val="28"/>
        </w:rPr>
        <w:t>e requirements were not met</w:t>
      </w:r>
      <w:r w:rsidRPr="00C81867">
        <w:rPr>
          <w:sz w:val="22"/>
          <w:szCs w:val="28"/>
        </w:rPr>
        <w:t>, indicate that consent is not legally effective and the prospective subject may not be entered into the research.</w:t>
      </w:r>
    </w:p>
    <w:p w14:paraId="117A0F36" w14:textId="37972B7F" w:rsidR="003C5A4A" w:rsidRPr="00C81867" w:rsidRDefault="003C5A4A" w:rsidP="00C81867">
      <w:pPr>
        <w:pStyle w:val="SOPLevel2"/>
        <w:ind w:left="936" w:hanging="576"/>
        <w:rPr>
          <w:sz w:val="22"/>
          <w:szCs w:val="28"/>
        </w:rPr>
      </w:pPr>
      <w:r w:rsidRPr="00C81867">
        <w:rPr>
          <w:sz w:val="22"/>
          <w:szCs w:val="28"/>
        </w:rPr>
        <w:t>If th</w:t>
      </w:r>
      <w:r w:rsidR="00C81867" w:rsidRPr="00C81867">
        <w:rPr>
          <w:sz w:val="22"/>
          <w:szCs w:val="28"/>
        </w:rPr>
        <w:t>e</w:t>
      </w:r>
      <w:r w:rsidRPr="00C81867">
        <w:rPr>
          <w:sz w:val="22"/>
          <w:szCs w:val="28"/>
        </w:rPr>
        <w:t>se requirements are met, when applicable, verify consent was documented in a manner consistent with Section 2 (“Long Form of Consent Documentation”), of HRP-314a - WORKSHEET - Criteria for Consent and the current version of the IRB-approved study protocol.</w:t>
      </w:r>
    </w:p>
    <w:p w14:paraId="77A7C528" w14:textId="1B4E9574" w:rsidR="002E6FD0" w:rsidRPr="00C81867" w:rsidRDefault="003C5A4A" w:rsidP="00C81867">
      <w:pPr>
        <w:pStyle w:val="SOPLevel2"/>
        <w:ind w:left="936" w:hanging="576"/>
        <w:rPr>
          <w:sz w:val="22"/>
          <w:szCs w:val="28"/>
        </w:rPr>
      </w:pPr>
      <w:r w:rsidRPr="00C81867">
        <w:rPr>
          <w:sz w:val="22"/>
          <w:szCs w:val="28"/>
        </w:rPr>
        <w:t>D</w:t>
      </w:r>
      <w:r w:rsidR="002E6FD0" w:rsidRPr="00C81867">
        <w:rPr>
          <w:sz w:val="22"/>
          <w:szCs w:val="28"/>
        </w:rPr>
        <w:t>oc</w:t>
      </w:r>
      <w:r w:rsidR="00C81867" w:rsidRPr="00C81867">
        <w:rPr>
          <w:sz w:val="22"/>
          <w:szCs w:val="28"/>
        </w:rPr>
        <w:t>u</w:t>
      </w:r>
      <w:r w:rsidR="002E6FD0" w:rsidRPr="00C81867">
        <w:rPr>
          <w:sz w:val="22"/>
          <w:szCs w:val="28"/>
        </w:rPr>
        <w:t>ment in writing that the consent process was observed</w:t>
      </w:r>
      <w:r w:rsidRPr="00C81867">
        <w:rPr>
          <w:sz w:val="22"/>
          <w:szCs w:val="28"/>
        </w:rPr>
        <w:t>, including whether</w:t>
      </w:r>
      <w:r w:rsidR="007F7792" w:rsidRPr="00C81867">
        <w:rPr>
          <w:sz w:val="22"/>
          <w:szCs w:val="28"/>
        </w:rPr>
        <w:t xml:space="preserve"> </w:t>
      </w:r>
      <w:r w:rsidR="002E6FD0" w:rsidRPr="00C81867">
        <w:rPr>
          <w:sz w:val="22"/>
          <w:szCs w:val="28"/>
        </w:rPr>
        <w:t>informed consent was freely given by the subject or LAR</w:t>
      </w:r>
      <w:r w:rsidR="007F7792" w:rsidRPr="00C81867">
        <w:rPr>
          <w:sz w:val="22"/>
          <w:szCs w:val="28"/>
        </w:rPr>
        <w:t xml:space="preserve"> and </w:t>
      </w:r>
      <w:r w:rsidR="004D0F13" w:rsidRPr="00C81867">
        <w:rPr>
          <w:sz w:val="22"/>
          <w:szCs w:val="28"/>
        </w:rPr>
        <w:t>the requirements identified above were met. Report this information back to the IRB, submitting the information as Reportable New Information (RNI), when necessary.</w:t>
      </w:r>
    </w:p>
    <w:p w14:paraId="46FE9BD2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MATERIALS</w:t>
      </w:r>
    </w:p>
    <w:p w14:paraId="30AC943E" w14:textId="5562C7B2" w:rsidR="00326316" w:rsidRPr="002E6FD0" w:rsidRDefault="003148AA" w:rsidP="002E6FD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HRP-314a - WORKSHEET - Criteria for Consent</w:t>
      </w:r>
    </w:p>
    <w:p w14:paraId="67BFD6E7" w14:textId="77777777" w:rsidR="00326316" w:rsidRPr="002E6FD0" w:rsidRDefault="00326316" w:rsidP="002E6FD0">
      <w:pPr>
        <w:pStyle w:val="SOPLevel1"/>
        <w:spacing w:line="276" w:lineRule="auto"/>
        <w:rPr>
          <w:rFonts w:cs="Arial"/>
          <w:sz w:val="22"/>
          <w:szCs w:val="22"/>
        </w:rPr>
      </w:pPr>
      <w:r w:rsidRPr="002E6FD0">
        <w:rPr>
          <w:rFonts w:cs="Arial"/>
          <w:sz w:val="22"/>
          <w:szCs w:val="22"/>
        </w:rPr>
        <w:t>REFERENCES</w:t>
      </w:r>
    </w:p>
    <w:p w14:paraId="5730987D" w14:textId="77777777" w:rsidR="002D3AD4" w:rsidRDefault="002D3AD4" w:rsidP="002D3AD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45 CFR </w:t>
      </w:r>
      <w:r w:rsidRPr="00793115">
        <w:rPr>
          <w:rFonts w:cs="Arial"/>
          <w:sz w:val="22"/>
          <w:szCs w:val="22"/>
        </w:rPr>
        <w:t>§</w:t>
      </w:r>
      <w:r>
        <w:rPr>
          <w:rFonts w:cs="Arial"/>
          <w:sz w:val="22"/>
          <w:szCs w:val="22"/>
        </w:rPr>
        <w:t>46.109</w:t>
      </w:r>
    </w:p>
    <w:p w14:paraId="7E56D63D" w14:textId="77777777" w:rsidR="002D3AD4" w:rsidRPr="00812701" w:rsidRDefault="002D3AD4" w:rsidP="002D3AD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21 CFR </w:t>
      </w:r>
      <w:r w:rsidRPr="00793115">
        <w:rPr>
          <w:rFonts w:cs="Arial"/>
          <w:sz w:val="22"/>
          <w:szCs w:val="22"/>
        </w:rPr>
        <w:t>§</w:t>
      </w:r>
      <w:r>
        <w:rPr>
          <w:rFonts w:cs="Arial"/>
          <w:sz w:val="22"/>
          <w:szCs w:val="22"/>
        </w:rPr>
        <w:t>56.109</w:t>
      </w:r>
    </w:p>
    <w:p w14:paraId="577FD75B" w14:textId="4993EB0E" w:rsidR="00812701" w:rsidRPr="00812701" w:rsidRDefault="00812701" w:rsidP="00C81867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sectPr w:rsidR="00812701" w:rsidRPr="00812701" w:rsidSect="00240A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B983" w14:textId="77777777" w:rsidR="00D0000B" w:rsidRDefault="00D0000B" w:rsidP="00855EE6">
      <w:pPr>
        <w:spacing w:after="0" w:line="240" w:lineRule="auto"/>
      </w:pPr>
      <w:r>
        <w:separator/>
      </w:r>
    </w:p>
  </w:endnote>
  <w:endnote w:type="continuationSeparator" w:id="0">
    <w:p w14:paraId="00252F27" w14:textId="77777777" w:rsidR="00D0000B" w:rsidRDefault="00D0000B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0CC" w14:textId="77777777" w:rsidR="00C61A3F" w:rsidRDefault="00C61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016E" w14:textId="3F719094" w:rsidR="00326316" w:rsidRDefault="00915462" w:rsidP="00812701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03752F51" w14:textId="6E29E95E" w:rsidR="00FC1295" w:rsidRPr="00276526" w:rsidRDefault="00FC1295" w:rsidP="00FC1295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6B7C9F">
      <w:rPr>
        <w:b/>
        <w:bCs/>
      </w:rPr>
      <w:t xml:space="preserve"> </w:t>
    </w:r>
    <w:r w:rsidRPr="00276526">
      <w:rPr>
        <w:b/>
        <w:bCs/>
      </w:rPr>
      <w:t>©</w:t>
    </w:r>
    <w:r w:rsidR="000735DA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1A4E315" w14:textId="77777777" w:rsidR="00FC1295" w:rsidRPr="00276526" w:rsidRDefault="00FC1295" w:rsidP="00FC1295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68C8" w14:textId="54B59EAA" w:rsidR="00CC24F2" w:rsidRPr="00915462" w:rsidRDefault="00CC24F2" w:rsidP="00CC24F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0015833" w14:textId="7CB5BB3F" w:rsidR="00FC1295" w:rsidRPr="00276526" w:rsidRDefault="00FC1295" w:rsidP="00FC1295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6B7C9F">
      <w:rPr>
        <w:b/>
        <w:bCs/>
      </w:rPr>
      <w:t xml:space="preserve"> </w:t>
    </w:r>
    <w:r w:rsidRPr="00276526">
      <w:rPr>
        <w:b/>
        <w:bCs/>
      </w:rPr>
      <w:t>©</w:t>
    </w:r>
    <w:r w:rsidR="00F925F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EA1594B" w14:textId="77777777" w:rsidR="00FC1295" w:rsidRPr="00276526" w:rsidRDefault="00FC1295" w:rsidP="00FC1295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6483" w14:textId="77777777" w:rsidR="00D0000B" w:rsidRDefault="00D0000B" w:rsidP="00855EE6">
      <w:pPr>
        <w:spacing w:after="0" w:line="240" w:lineRule="auto"/>
      </w:pPr>
      <w:r>
        <w:separator/>
      </w:r>
    </w:p>
  </w:footnote>
  <w:footnote w:type="continuationSeparator" w:id="0">
    <w:p w14:paraId="182AE75D" w14:textId="77777777" w:rsidR="00D0000B" w:rsidRDefault="00D0000B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CDA1" w14:textId="77777777" w:rsidR="00C61A3F" w:rsidRDefault="00C61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D943" w14:textId="77777777" w:rsidR="00C61A3F" w:rsidRDefault="00C61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0119" w14:textId="54F8B65D" w:rsidR="00CC24F2" w:rsidRDefault="00BA4103" w:rsidP="00CC24F2">
    <w:pPr>
      <w:pStyle w:val="Header"/>
      <w:jc w:val="center"/>
    </w:pPr>
    <w:r>
      <w:rPr>
        <w:noProof/>
      </w:rPr>
      <w:drawing>
        <wp:inline distT="0" distB="0" distL="0" distR="0" wp14:anchorId="64790153" wp14:editId="7E8BD8B4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51F63" w14:textId="77777777" w:rsidR="007C6855" w:rsidRDefault="007C6855" w:rsidP="00CC24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8195422">
    <w:abstractNumId w:val="1"/>
  </w:num>
  <w:num w:numId="2" w16cid:durableId="690374879">
    <w:abstractNumId w:val="2"/>
  </w:num>
  <w:num w:numId="3" w16cid:durableId="2126728182">
    <w:abstractNumId w:val="0"/>
  </w:num>
  <w:num w:numId="4" w16cid:durableId="1852797920">
    <w:abstractNumId w:val="3"/>
  </w:num>
  <w:num w:numId="5" w16cid:durableId="962463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0807"/>
    <w:rsid w:val="00014FD4"/>
    <w:rsid w:val="000419A7"/>
    <w:rsid w:val="00043B20"/>
    <w:rsid w:val="0006398B"/>
    <w:rsid w:val="000735DA"/>
    <w:rsid w:val="00073852"/>
    <w:rsid w:val="00080E5C"/>
    <w:rsid w:val="00082AFF"/>
    <w:rsid w:val="00095BC7"/>
    <w:rsid w:val="00097C68"/>
    <w:rsid w:val="000E220B"/>
    <w:rsid w:val="000F5F1B"/>
    <w:rsid w:val="00112F1A"/>
    <w:rsid w:val="00150F7C"/>
    <w:rsid w:val="00196A90"/>
    <w:rsid w:val="001A66B0"/>
    <w:rsid w:val="00216912"/>
    <w:rsid w:val="00226A21"/>
    <w:rsid w:val="00240A59"/>
    <w:rsid w:val="00272E9B"/>
    <w:rsid w:val="002A0DD4"/>
    <w:rsid w:val="002B681F"/>
    <w:rsid w:val="002C48CC"/>
    <w:rsid w:val="002D3AD4"/>
    <w:rsid w:val="002E6FD0"/>
    <w:rsid w:val="003148AA"/>
    <w:rsid w:val="00326316"/>
    <w:rsid w:val="00326970"/>
    <w:rsid w:val="0033106C"/>
    <w:rsid w:val="0034262A"/>
    <w:rsid w:val="00347D98"/>
    <w:rsid w:val="00357132"/>
    <w:rsid w:val="0035722D"/>
    <w:rsid w:val="00376FA0"/>
    <w:rsid w:val="00392EEF"/>
    <w:rsid w:val="00397D6B"/>
    <w:rsid w:val="003C5A4A"/>
    <w:rsid w:val="003E0267"/>
    <w:rsid w:val="003E5AE2"/>
    <w:rsid w:val="003E6BA3"/>
    <w:rsid w:val="003F35F5"/>
    <w:rsid w:val="004071C7"/>
    <w:rsid w:val="00413B76"/>
    <w:rsid w:val="004323C2"/>
    <w:rsid w:val="00432636"/>
    <w:rsid w:val="00433C87"/>
    <w:rsid w:val="00446655"/>
    <w:rsid w:val="004709CB"/>
    <w:rsid w:val="00471301"/>
    <w:rsid w:val="004B05DE"/>
    <w:rsid w:val="004D0F13"/>
    <w:rsid w:val="004E2CCD"/>
    <w:rsid w:val="00504A9D"/>
    <w:rsid w:val="00512CDD"/>
    <w:rsid w:val="00531AB4"/>
    <w:rsid w:val="00562593"/>
    <w:rsid w:val="005678B9"/>
    <w:rsid w:val="00567AC5"/>
    <w:rsid w:val="00574247"/>
    <w:rsid w:val="0059053B"/>
    <w:rsid w:val="005C0537"/>
    <w:rsid w:val="005C5C4B"/>
    <w:rsid w:val="005D5D03"/>
    <w:rsid w:val="005E5DC1"/>
    <w:rsid w:val="005E7B3D"/>
    <w:rsid w:val="005F7223"/>
    <w:rsid w:val="00612FDA"/>
    <w:rsid w:val="0062282F"/>
    <w:rsid w:val="00625EFE"/>
    <w:rsid w:val="00636276"/>
    <w:rsid w:val="00650A58"/>
    <w:rsid w:val="00675EB8"/>
    <w:rsid w:val="006844F4"/>
    <w:rsid w:val="00695219"/>
    <w:rsid w:val="006B7C9F"/>
    <w:rsid w:val="006C3173"/>
    <w:rsid w:val="006F23D2"/>
    <w:rsid w:val="00713BE0"/>
    <w:rsid w:val="00726529"/>
    <w:rsid w:val="007469E0"/>
    <w:rsid w:val="0076301A"/>
    <w:rsid w:val="007668D8"/>
    <w:rsid w:val="007749F2"/>
    <w:rsid w:val="007C6855"/>
    <w:rsid w:val="007E5D45"/>
    <w:rsid w:val="007F7792"/>
    <w:rsid w:val="00812701"/>
    <w:rsid w:val="00821C23"/>
    <w:rsid w:val="0084152D"/>
    <w:rsid w:val="00851264"/>
    <w:rsid w:val="00854AB1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24DDA"/>
    <w:rsid w:val="009C1EE8"/>
    <w:rsid w:val="009C7673"/>
    <w:rsid w:val="00A5542C"/>
    <w:rsid w:val="00A60743"/>
    <w:rsid w:val="00AB4817"/>
    <w:rsid w:val="00AC2F0C"/>
    <w:rsid w:val="00AC4ED1"/>
    <w:rsid w:val="00AD796A"/>
    <w:rsid w:val="00AD7D1E"/>
    <w:rsid w:val="00B23768"/>
    <w:rsid w:val="00B23D93"/>
    <w:rsid w:val="00B26A0D"/>
    <w:rsid w:val="00B46FC8"/>
    <w:rsid w:val="00B54DF7"/>
    <w:rsid w:val="00B61F4A"/>
    <w:rsid w:val="00BA4103"/>
    <w:rsid w:val="00BB2AC7"/>
    <w:rsid w:val="00BF2F85"/>
    <w:rsid w:val="00C11900"/>
    <w:rsid w:val="00C3550F"/>
    <w:rsid w:val="00C3781F"/>
    <w:rsid w:val="00C468AA"/>
    <w:rsid w:val="00C536C2"/>
    <w:rsid w:val="00C61A3F"/>
    <w:rsid w:val="00C75CAF"/>
    <w:rsid w:val="00C81867"/>
    <w:rsid w:val="00C97E43"/>
    <w:rsid w:val="00CA04CE"/>
    <w:rsid w:val="00CC24F2"/>
    <w:rsid w:val="00CD6AD6"/>
    <w:rsid w:val="00CD7FB7"/>
    <w:rsid w:val="00CE106A"/>
    <w:rsid w:val="00CE63CF"/>
    <w:rsid w:val="00CF3E11"/>
    <w:rsid w:val="00D0000B"/>
    <w:rsid w:val="00D01090"/>
    <w:rsid w:val="00D27FC0"/>
    <w:rsid w:val="00D35E6A"/>
    <w:rsid w:val="00D50EB3"/>
    <w:rsid w:val="00D66F45"/>
    <w:rsid w:val="00D926D2"/>
    <w:rsid w:val="00DD4DF1"/>
    <w:rsid w:val="00DF7DCD"/>
    <w:rsid w:val="00E0288C"/>
    <w:rsid w:val="00E03D8D"/>
    <w:rsid w:val="00E256E7"/>
    <w:rsid w:val="00E33C34"/>
    <w:rsid w:val="00E34769"/>
    <w:rsid w:val="00E45981"/>
    <w:rsid w:val="00E61D55"/>
    <w:rsid w:val="00E93844"/>
    <w:rsid w:val="00E968DB"/>
    <w:rsid w:val="00EE39FA"/>
    <w:rsid w:val="00EF642F"/>
    <w:rsid w:val="00F116D8"/>
    <w:rsid w:val="00F21D47"/>
    <w:rsid w:val="00F40567"/>
    <w:rsid w:val="00F76EE7"/>
    <w:rsid w:val="00F82D60"/>
    <w:rsid w:val="00F84AEF"/>
    <w:rsid w:val="00F925FC"/>
    <w:rsid w:val="00FC1295"/>
    <w:rsid w:val="00FC2E58"/>
    <w:rsid w:val="00FE1862"/>
    <w:rsid w:val="00FE41C4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25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3.xml><?xml version="1.0" encoding="utf-8"?>
<ds:datastoreItem xmlns:ds="http://schemas.openxmlformats.org/officeDocument/2006/customXml" ds:itemID="{73876A97-0AE3-4974-9686-5FB67B746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2432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2025-12-15T14:33:00Z</dcterms:created>
  <dcterms:modified xsi:type="dcterms:W3CDTF">2025-12-15T14:34:00Z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3799900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